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1F955" w14:textId="17E8CB48" w:rsidR="00266901" w:rsidRPr="00AE3717" w:rsidRDefault="00AE3717">
      <w:pPr>
        <w:rPr>
          <w:sz w:val="28"/>
          <w:szCs w:val="28"/>
          <w:lang w:val="de-DE"/>
        </w:rPr>
      </w:pPr>
      <w:r>
        <w:rPr>
          <w:noProof/>
        </w:rPr>
        <w:drawing>
          <wp:anchor distT="0" distB="0" distL="114300" distR="114300" simplePos="0" relativeHeight="251658240" behindDoc="0" locked="0" layoutInCell="1" allowOverlap="1" wp14:anchorId="52945613" wp14:editId="1D3C3C01">
            <wp:simplePos x="0" y="0"/>
            <wp:positionH relativeFrom="column">
              <wp:posOffset>4272280</wp:posOffset>
            </wp:positionH>
            <wp:positionV relativeFrom="paragraph">
              <wp:posOffset>0</wp:posOffset>
            </wp:positionV>
            <wp:extent cx="1430655" cy="1901825"/>
            <wp:effectExtent l="38100" t="38100" r="93345" b="98425"/>
            <wp:wrapSquare wrapText="bothSides"/>
            <wp:docPr id="1" name="Grafik 1" descr="ur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ba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0655" cy="1901825"/>
                    </a:xfrm>
                    <a:prstGeom prst="rect">
                      <a:avLst/>
                    </a:prstGeom>
                    <a:noFill/>
                    <a:ln>
                      <a:noFill/>
                    </a:ln>
                    <a:effectLst>
                      <a:outerShdw blurRad="50800" dist="38100" dir="2700000" algn="tl" rotWithShape="0">
                        <a:prstClr val="black">
                          <a:alpha val="40000"/>
                        </a:prstClr>
                      </a:outerShdw>
                    </a:effectLst>
                  </pic:spPr>
                </pic:pic>
              </a:graphicData>
            </a:graphic>
          </wp:anchor>
        </w:drawing>
      </w:r>
      <w:r w:rsidR="004C181B" w:rsidRPr="006B5F6A">
        <w:rPr>
          <w:sz w:val="28"/>
          <w:szCs w:val="28"/>
          <w:lang w:val="de-DE"/>
        </w:rPr>
        <w:t>Professor Dr</w:t>
      </w:r>
      <w:r>
        <w:rPr>
          <w:sz w:val="28"/>
          <w:szCs w:val="28"/>
          <w:lang w:val="de-DE"/>
        </w:rPr>
        <w:t xml:space="preserve">. </w:t>
      </w:r>
      <w:r w:rsidRPr="00087D4E">
        <w:rPr>
          <w:b/>
          <w:sz w:val="28"/>
          <w:szCs w:val="28"/>
          <w:lang w:val="de-DE"/>
        </w:rPr>
        <w:t>Gerald Urban</w:t>
      </w:r>
      <w:r w:rsidR="004C181B">
        <w:rPr>
          <w:lang w:val="de-DE"/>
        </w:rPr>
        <w:br/>
      </w:r>
      <w:r w:rsidR="004C181B">
        <w:rPr>
          <w:lang w:val="de-DE"/>
        </w:rPr>
        <w:br/>
      </w:r>
      <w:r>
        <w:rPr>
          <w:lang w:val="de-DE"/>
        </w:rPr>
        <w:t>Albert-Ludwigs-Universität Freiburg</w:t>
      </w:r>
      <w:r w:rsidR="004C181B">
        <w:rPr>
          <w:lang w:val="de-DE"/>
        </w:rPr>
        <w:br/>
      </w:r>
      <w:r>
        <w:rPr>
          <w:lang w:val="de-DE"/>
        </w:rPr>
        <w:t>Institut für Mikrosystemtechnik</w:t>
      </w:r>
      <w:r w:rsidR="004C181B">
        <w:rPr>
          <w:lang w:val="de-DE"/>
        </w:rPr>
        <w:br/>
      </w:r>
      <w:r w:rsidR="00191634">
        <w:rPr>
          <w:lang w:val="de-DE"/>
        </w:rPr>
        <w:t>Profes</w:t>
      </w:r>
      <w:r w:rsidR="00A62BFE">
        <w:rPr>
          <w:lang w:val="de-DE"/>
        </w:rPr>
        <w:t>s</w:t>
      </w:r>
      <w:r w:rsidR="00191634">
        <w:rPr>
          <w:lang w:val="de-DE"/>
        </w:rPr>
        <w:t>ur für Sensoren</w:t>
      </w:r>
      <w:r w:rsidR="00087D4E">
        <w:rPr>
          <w:lang w:val="de-DE"/>
        </w:rPr>
        <w:t xml:space="preserve"> </w:t>
      </w:r>
      <w:r w:rsidR="00191634">
        <w:rPr>
          <w:lang w:val="de-DE"/>
        </w:rPr>
        <w:t>(</w:t>
      </w:r>
      <w:r w:rsidR="00087D4E">
        <w:rPr>
          <w:lang w:val="de-DE"/>
        </w:rPr>
        <w:t>e</w:t>
      </w:r>
      <w:r w:rsidR="00191634">
        <w:rPr>
          <w:lang w:val="de-DE"/>
        </w:rPr>
        <w:t>hemals)</w:t>
      </w:r>
      <w:r w:rsidR="004C181B">
        <w:rPr>
          <w:lang w:val="de-DE"/>
        </w:rPr>
        <w:br/>
      </w:r>
    </w:p>
    <w:p w14:paraId="7F332321" w14:textId="59D72D35" w:rsidR="004C181B" w:rsidRDefault="00087D4E">
      <w:pPr>
        <w:rPr>
          <w:lang w:val="de-DE"/>
        </w:rPr>
      </w:pPr>
      <w:hyperlink r:id="rId6" w:history="1">
        <w:r w:rsidR="00AE3717" w:rsidRPr="00247B6B">
          <w:rPr>
            <w:rStyle w:val="Hyperlink"/>
            <w:lang w:val="de-DE"/>
          </w:rPr>
          <w:t>https://www.imtek.de/professuren/sensorenalt/mitarbeiter/urban</w:t>
        </w:r>
      </w:hyperlink>
      <w:r w:rsidR="00AE3717">
        <w:rPr>
          <w:lang w:val="de-DE"/>
        </w:rPr>
        <w:t xml:space="preserve"> </w:t>
      </w:r>
    </w:p>
    <w:p w14:paraId="2EEE431D" w14:textId="5248A5F1" w:rsidR="00F257E6" w:rsidRPr="00F257E6" w:rsidRDefault="00F257E6">
      <w:r w:rsidRPr="00F257E6">
        <w:t>Key words: B</w:t>
      </w:r>
      <w:r>
        <w:t>iomedical engineering, Sensor research, Biomedical engineering, thin film sensors, integrated sensor systems</w:t>
      </w:r>
    </w:p>
    <w:p w14:paraId="57B64C38" w14:textId="45FE013E" w:rsidR="004C181B" w:rsidRPr="003D567B" w:rsidRDefault="004C181B">
      <w:pPr>
        <w:rPr>
          <w:b/>
        </w:rPr>
      </w:pPr>
      <w:r w:rsidRPr="003D567B">
        <w:rPr>
          <w:b/>
        </w:rPr>
        <w:t>Short Summary</w:t>
      </w:r>
    </w:p>
    <w:p w14:paraId="096BB2CF" w14:textId="68DFDD29" w:rsidR="00087D4E" w:rsidRDefault="00DC14DC" w:rsidP="00DC14DC">
      <w:pPr>
        <w:pStyle w:val="StandardWeb"/>
        <w:spacing w:before="0" w:after="0" w:afterAutospacing="0"/>
        <w:jc w:val="both"/>
        <w:rPr>
          <w:rFonts w:asciiTheme="minorHAnsi" w:hAnsiTheme="minorHAnsi" w:cstheme="minorHAnsi"/>
          <w:sz w:val="22"/>
          <w:szCs w:val="22"/>
        </w:rPr>
      </w:pPr>
      <w:r w:rsidRPr="00DC14DC">
        <w:rPr>
          <w:rFonts w:asciiTheme="minorHAnsi" w:hAnsiTheme="minorHAnsi" w:cstheme="minorHAnsi"/>
          <w:sz w:val="22"/>
          <w:szCs w:val="22"/>
        </w:rPr>
        <w:t>Gerald Urban is a Full Professor of Sensors at the Department of Microsystems engineering at the University Freiburg.</w:t>
      </w:r>
      <w:r>
        <w:rPr>
          <w:rFonts w:asciiTheme="minorHAnsi" w:hAnsiTheme="minorHAnsi" w:cstheme="minorHAnsi"/>
          <w:sz w:val="22"/>
          <w:szCs w:val="22"/>
        </w:rPr>
        <w:t xml:space="preserve"> </w:t>
      </w:r>
      <w:hyperlink r:id="rId7" w:tgtFrame="_blank" w:history="1">
        <w:r w:rsidRPr="00DC14DC">
          <w:rPr>
            <w:rStyle w:val="Hyperlink"/>
            <w:rFonts w:asciiTheme="minorHAnsi" w:hAnsiTheme="minorHAnsi" w:cstheme="minorHAnsi"/>
            <w:color w:val="auto"/>
            <w:sz w:val="22"/>
            <w:szCs w:val="22"/>
            <w:u w:val="none"/>
          </w:rPr>
          <w:t xml:space="preserve">He is a director of the </w:t>
        </w:r>
        <w:proofErr w:type="spellStart"/>
        <w:r w:rsidRPr="00DC14DC">
          <w:rPr>
            <w:rStyle w:val="Hyperlink"/>
            <w:rFonts w:asciiTheme="minorHAnsi" w:hAnsiTheme="minorHAnsi" w:cstheme="minorHAnsi"/>
            <w:color w:val="auto"/>
            <w:sz w:val="22"/>
            <w:szCs w:val="22"/>
            <w:u w:val="none"/>
          </w:rPr>
          <w:t>Freiburger</w:t>
        </w:r>
        <w:proofErr w:type="spellEnd"/>
        <w:r w:rsidRPr="00DC14DC">
          <w:rPr>
            <w:rStyle w:val="Hyperlink"/>
            <w:rFonts w:asciiTheme="minorHAnsi" w:hAnsiTheme="minorHAnsi" w:cstheme="minorHAnsi"/>
            <w:color w:val="auto"/>
            <w:sz w:val="22"/>
            <w:szCs w:val="22"/>
            <w:u w:val="none"/>
          </w:rPr>
          <w:t xml:space="preserve"> Materials Research Centre and elected member of the academic senate of the university</w:t>
        </w:r>
      </w:hyperlink>
      <w:r w:rsidRPr="00DC14DC">
        <w:rPr>
          <w:rFonts w:asciiTheme="minorHAnsi" w:hAnsiTheme="minorHAnsi" w:cstheme="minorHAnsi"/>
          <w:sz w:val="22"/>
          <w:szCs w:val="22"/>
        </w:rPr>
        <w:t>.</w:t>
      </w:r>
      <w:r>
        <w:rPr>
          <w:rFonts w:asciiTheme="minorHAnsi" w:hAnsiTheme="minorHAnsi" w:cstheme="minorHAnsi"/>
          <w:sz w:val="22"/>
          <w:szCs w:val="22"/>
        </w:rPr>
        <w:t xml:space="preserve"> </w:t>
      </w:r>
      <w:hyperlink r:id="rId8" w:tgtFrame="_blank" w:history="1">
        <w:r w:rsidRPr="00DC14DC">
          <w:rPr>
            <w:rStyle w:val="Hyperlink"/>
            <w:rFonts w:asciiTheme="minorHAnsi" w:hAnsiTheme="minorHAnsi" w:cstheme="minorHAnsi"/>
            <w:color w:val="auto"/>
            <w:sz w:val="22"/>
            <w:szCs w:val="22"/>
            <w:u w:val="none"/>
          </w:rPr>
          <w:t>His research interests are dedicated to the development of chemo- and biosensor systems for clinical and system-biological applications</w:t>
        </w:r>
      </w:hyperlink>
      <w:r w:rsidRPr="00DC14DC">
        <w:rPr>
          <w:rFonts w:asciiTheme="minorHAnsi" w:hAnsiTheme="minorHAnsi" w:cstheme="minorHAnsi"/>
          <w:sz w:val="22"/>
          <w:szCs w:val="22"/>
        </w:rPr>
        <w:t>.</w:t>
      </w:r>
    </w:p>
    <w:p w14:paraId="10588CC7" w14:textId="48B5AF29" w:rsidR="00DC14DC" w:rsidRPr="00DC14DC" w:rsidRDefault="00087D4E" w:rsidP="00DC14DC">
      <w:pPr>
        <w:pStyle w:val="StandardWeb"/>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br/>
      </w:r>
      <w:r w:rsidR="00DC14DC" w:rsidRPr="00DC14DC">
        <w:rPr>
          <w:rFonts w:asciiTheme="minorHAnsi" w:hAnsiTheme="minorHAnsi" w:cstheme="minorHAnsi"/>
          <w:sz w:val="22"/>
          <w:szCs w:val="22"/>
        </w:rPr>
        <w:t>Urban studied technical physics at the TU Vienna and was employed at the neurosurgical department of the AKH Vienna afterwards. Subsequently he worked on his PhD thesis at the Department of Electrical Engineering at the TU Vienna. In 1985 he founded together with colleagues the company OSC in Cleveland, Ohio and Vienna. In 1986 and 1987 he was a post-doc at the neurophysiological department in Münster, Germany. From 1990 till 2002 he was scientific director of the Ludwig Boltzmann Institute of Biomedical Microengineering in Vienna. He finished his habilitation in 1994 and became a full professor at the university Freiburg in 1997.</w:t>
      </w:r>
      <w:r w:rsidR="00DC14DC">
        <w:rPr>
          <w:rFonts w:asciiTheme="minorHAnsi" w:hAnsiTheme="minorHAnsi" w:cstheme="minorHAnsi"/>
          <w:sz w:val="22"/>
          <w:szCs w:val="22"/>
        </w:rPr>
        <w:t xml:space="preserve"> </w:t>
      </w:r>
      <w:hyperlink r:id="rId9" w:tgtFrame="_blank" w:history="1">
        <w:r w:rsidR="00DC14DC" w:rsidRPr="00DC14DC">
          <w:rPr>
            <w:rStyle w:val="Hyperlink"/>
            <w:rFonts w:asciiTheme="minorHAnsi" w:hAnsiTheme="minorHAnsi" w:cstheme="minorHAnsi"/>
            <w:color w:val="auto"/>
            <w:sz w:val="22"/>
            <w:szCs w:val="22"/>
            <w:u w:val="none"/>
          </w:rPr>
          <w:t>From 1999 to 2002 he was dean of the Faculty for Applied Science at the University Freiburg</w:t>
        </w:r>
      </w:hyperlink>
      <w:r w:rsidR="00DC14DC" w:rsidRPr="00DC14DC">
        <w:rPr>
          <w:rFonts w:asciiTheme="minorHAnsi" w:hAnsiTheme="minorHAnsi" w:cstheme="minorHAnsi"/>
          <w:sz w:val="22"/>
          <w:szCs w:val="22"/>
        </w:rPr>
        <w:t>.</w:t>
      </w:r>
    </w:p>
    <w:p w14:paraId="301D6571" w14:textId="7D0D90AE" w:rsidR="00DC14DC" w:rsidRPr="00DC14DC" w:rsidRDefault="00087D4E" w:rsidP="00DC14DC">
      <w:pPr>
        <w:pStyle w:val="StandardWeb"/>
        <w:spacing w:before="0" w:beforeAutospacing="0" w:after="0" w:afterAutospacing="0"/>
        <w:jc w:val="both"/>
        <w:rPr>
          <w:rFonts w:asciiTheme="minorHAnsi" w:hAnsiTheme="minorHAnsi" w:cstheme="minorHAnsi"/>
          <w:sz w:val="22"/>
          <w:szCs w:val="22"/>
        </w:rPr>
      </w:pPr>
      <w:r>
        <w:br/>
      </w:r>
      <w:hyperlink r:id="rId10" w:history="1">
        <w:r w:rsidR="00DC14DC" w:rsidRPr="00DC14DC">
          <w:rPr>
            <w:rStyle w:val="Hyperlink"/>
            <w:rFonts w:asciiTheme="minorHAnsi" w:hAnsiTheme="minorHAnsi" w:cstheme="minorHAnsi"/>
            <w:color w:val="auto"/>
            <w:sz w:val="22"/>
            <w:szCs w:val="22"/>
            <w:u w:val="none"/>
          </w:rPr>
          <w:t>Urban has authored more than 70 publications and 43 patents</w:t>
        </w:r>
      </w:hyperlink>
      <w:r w:rsidR="00DC14DC" w:rsidRPr="00DC14DC">
        <w:rPr>
          <w:rFonts w:asciiTheme="minorHAnsi" w:hAnsiTheme="minorHAnsi" w:cstheme="minorHAnsi"/>
          <w:sz w:val="22"/>
          <w:szCs w:val="22"/>
        </w:rPr>
        <w:t>.</w:t>
      </w:r>
      <w:r w:rsidR="00DC14DC">
        <w:rPr>
          <w:rFonts w:asciiTheme="minorHAnsi" w:hAnsiTheme="minorHAnsi" w:cstheme="minorHAnsi"/>
          <w:sz w:val="22"/>
          <w:szCs w:val="22"/>
        </w:rPr>
        <w:t xml:space="preserve"> </w:t>
      </w:r>
      <w:hyperlink r:id="rId11" w:tgtFrame="_blank" w:history="1">
        <w:r w:rsidR="00DC14DC" w:rsidRPr="00DC14DC">
          <w:rPr>
            <w:rStyle w:val="Hyperlink"/>
            <w:rFonts w:asciiTheme="minorHAnsi" w:hAnsiTheme="minorHAnsi" w:cstheme="minorHAnsi"/>
            <w:color w:val="auto"/>
            <w:sz w:val="22"/>
            <w:szCs w:val="22"/>
            <w:u w:val="none"/>
          </w:rPr>
          <w:t>He is also the series editor of “Chemo- and Biosensors” for the SPRINGER publishing house</w:t>
        </w:r>
      </w:hyperlink>
      <w:r w:rsidR="00DC14DC" w:rsidRPr="00DC14DC">
        <w:rPr>
          <w:rFonts w:asciiTheme="minorHAnsi" w:hAnsiTheme="minorHAnsi" w:cstheme="minorHAnsi"/>
          <w:sz w:val="22"/>
          <w:szCs w:val="22"/>
        </w:rPr>
        <w:t>.</w:t>
      </w:r>
      <w:r w:rsidR="00DC14DC">
        <w:rPr>
          <w:rFonts w:asciiTheme="minorHAnsi" w:hAnsiTheme="minorHAnsi" w:cstheme="minorHAnsi"/>
          <w:sz w:val="22"/>
          <w:szCs w:val="22"/>
        </w:rPr>
        <w:t xml:space="preserve"> </w:t>
      </w:r>
      <w:hyperlink r:id="rId12" w:tgtFrame="_blank" w:history="1">
        <w:r w:rsidR="00DC14DC" w:rsidRPr="00DC14DC">
          <w:rPr>
            <w:rStyle w:val="Hyperlink"/>
            <w:rFonts w:asciiTheme="minorHAnsi" w:hAnsiTheme="minorHAnsi" w:cstheme="minorHAnsi"/>
            <w:color w:val="auto"/>
            <w:sz w:val="22"/>
            <w:szCs w:val="22"/>
            <w:u w:val="none"/>
          </w:rPr>
          <w:t xml:space="preserve">His awards include the Stefan </w:t>
        </w:r>
        <w:proofErr w:type="spellStart"/>
        <w:r w:rsidR="00DC14DC" w:rsidRPr="00DC14DC">
          <w:rPr>
            <w:rStyle w:val="Hyperlink"/>
            <w:rFonts w:asciiTheme="minorHAnsi" w:hAnsiTheme="minorHAnsi" w:cstheme="minorHAnsi"/>
            <w:color w:val="auto"/>
            <w:sz w:val="22"/>
            <w:szCs w:val="22"/>
            <w:u w:val="none"/>
          </w:rPr>
          <w:t>Schuy</w:t>
        </w:r>
        <w:proofErr w:type="spellEnd"/>
        <w:r w:rsidR="00DC14DC" w:rsidRPr="00DC14DC">
          <w:rPr>
            <w:rStyle w:val="Hyperlink"/>
            <w:rFonts w:asciiTheme="minorHAnsi" w:hAnsiTheme="minorHAnsi" w:cstheme="minorHAnsi"/>
            <w:color w:val="auto"/>
            <w:sz w:val="22"/>
            <w:szCs w:val="22"/>
            <w:u w:val="none"/>
          </w:rPr>
          <w:t xml:space="preserve"> prize for biomedical technology, the AVL List prize, a best poster prize and the Hoechst prize</w:t>
        </w:r>
      </w:hyperlink>
      <w:r w:rsidR="00DC14DC" w:rsidRPr="00DC14DC">
        <w:rPr>
          <w:rFonts w:asciiTheme="minorHAnsi" w:hAnsiTheme="minorHAnsi" w:cstheme="minorHAnsi"/>
          <w:sz w:val="22"/>
          <w:szCs w:val="22"/>
        </w:rPr>
        <w:t>.</w:t>
      </w:r>
    </w:p>
    <w:p w14:paraId="40326713" w14:textId="77777777" w:rsidR="00D275D7" w:rsidRDefault="00D275D7" w:rsidP="00823784">
      <w:pPr>
        <w:pStyle w:val="StandardWeb"/>
        <w:spacing w:before="0" w:beforeAutospacing="0" w:after="0" w:afterAutospacing="0"/>
        <w:rPr>
          <w:rFonts w:asciiTheme="minorHAnsi" w:hAnsiTheme="minorHAnsi" w:cstheme="minorHAnsi"/>
          <w:b/>
        </w:rPr>
      </w:pPr>
    </w:p>
    <w:p w14:paraId="63794389" w14:textId="54043357" w:rsidR="004C181B" w:rsidRPr="00FE66DE" w:rsidRDefault="004C181B" w:rsidP="00823784">
      <w:pPr>
        <w:pStyle w:val="StandardWeb"/>
        <w:spacing w:before="0" w:beforeAutospacing="0" w:after="0" w:afterAutospacing="0"/>
        <w:rPr>
          <w:rFonts w:asciiTheme="minorHAnsi" w:hAnsiTheme="minorHAnsi" w:cstheme="minorHAnsi"/>
          <w:color w:val="111111"/>
        </w:rPr>
      </w:pPr>
      <w:r w:rsidRPr="00FE66DE">
        <w:rPr>
          <w:rFonts w:asciiTheme="minorHAnsi" w:hAnsiTheme="minorHAnsi" w:cstheme="minorHAnsi"/>
          <w:b/>
        </w:rPr>
        <w:t>Publications</w:t>
      </w:r>
    </w:p>
    <w:p w14:paraId="4AFB795C" w14:textId="77777777" w:rsidR="0033489B" w:rsidRPr="0033489B" w:rsidRDefault="001A545B" w:rsidP="00087D4E">
      <w:pPr>
        <w:pStyle w:val="Listenabsatz"/>
        <w:numPr>
          <w:ilvl w:val="0"/>
          <w:numId w:val="2"/>
        </w:numPr>
        <w:spacing w:before="120"/>
        <w:ind w:left="714" w:hanging="357"/>
        <w:rPr>
          <w:rFonts w:cstheme="minorHAnsi"/>
          <w:sz w:val="18"/>
          <w:szCs w:val="18"/>
        </w:rPr>
      </w:pPr>
      <w:proofErr w:type="spellStart"/>
      <w:r>
        <w:rPr>
          <w:rFonts w:ascii="Arial" w:hAnsi="Arial" w:cs="Arial"/>
          <w:color w:val="222222"/>
          <w:sz w:val="20"/>
          <w:szCs w:val="20"/>
          <w:shd w:val="clear" w:color="auto" w:fill="FFFFFF"/>
        </w:rPr>
        <w:t>Kieninger</w:t>
      </w:r>
      <w:proofErr w:type="spellEnd"/>
      <w:r>
        <w:rPr>
          <w:rFonts w:ascii="Arial" w:hAnsi="Arial" w:cs="Arial"/>
          <w:color w:val="222222"/>
          <w:sz w:val="20"/>
          <w:szCs w:val="20"/>
          <w:shd w:val="clear" w:color="auto" w:fill="FFFFFF"/>
        </w:rPr>
        <w:t xml:space="preserve">, J., </w:t>
      </w:r>
      <w:proofErr w:type="spellStart"/>
      <w:r>
        <w:rPr>
          <w:rFonts w:ascii="Arial" w:hAnsi="Arial" w:cs="Arial"/>
          <w:color w:val="222222"/>
          <w:sz w:val="20"/>
          <w:szCs w:val="20"/>
          <w:shd w:val="clear" w:color="auto" w:fill="FFFFFF"/>
        </w:rPr>
        <w:t>Weltin</w:t>
      </w:r>
      <w:proofErr w:type="spellEnd"/>
      <w:r>
        <w:rPr>
          <w:rFonts w:ascii="Arial" w:hAnsi="Arial" w:cs="Arial"/>
          <w:color w:val="222222"/>
          <w:sz w:val="20"/>
          <w:szCs w:val="20"/>
          <w:shd w:val="clear" w:color="auto" w:fill="FFFFFF"/>
        </w:rPr>
        <w:t xml:space="preserve">, A., Flamm, H., &amp; </w:t>
      </w:r>
      <w:r w:rsidRPr="0033489B">
        <w:rPr>
          <w:rFonts w:ascii="Arial" w:hAnsi="Arial" w:cs="Arial"/>
          <w:b/>
          <w:color w:val="222222"/>
          <w:sz w:val="20"/>
          <w:szCs w:val="20"/>
          <w:shd w:val="clear" w:color="auto" w:fill="FFFFFF"/>
        </w:rPr>
        <w:t>Urban, G. A.</w:t>
      </w:r>
      <w:r>
        <w:rPr>
          <w:rFonts w:ascii="Arial" w:hAnsi="Arial" w:cs="Arial"/>
          <w:color w:val="222222"/>
          <w:sz w:val="20"/>
          <w:szCs w:val="20"/>
          <w:shd w:val="clear" w:color="auto" w:fill="FFFFFF"/>
        </w:rPr>
        <w:t xml:space="preserve"> (2018). Microsensor systems for cell metabolism–from 2D culture to organ-on-chip. </w:t>
      </w:r>
      <w:r>
        <w:rPr>
          <w:rFonts w:ascii="Arial" w:hAnsi="Arial" w:cs="Arial"/>
          <w:i/>
          <w:iCs/>
          <w:color w:val="222222"/>
          <w:sz w:val="20"/>
          <w:szCs w:val="20"/>
          <w:shd w:val="clear" w:color="auto" w:fill="FFFFFF"/>
        </w:rPr>
        <w:t>Lab on a Chip</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18</w:t>
      </w:r>
      <w:r>
        <w:rPr>
          <w:rFonts w:ascii="Arial" w:hAnsi="Arial" w:cs="Arial"/>
          <w:color w:val="222222"/>
          <w:sz w:val="20"/>
          <w:szCs w:val="20"/>
          <w:shd w:val="clear" w:color="auto" w:fill="FFFFFF"/>
        </w:rPr>
        <w:t>(9), 1274-1291.</w:t>
      </w:r>
    </w:p>
    <w:p w14:paraId="10680E56" w14:textId="77777777" w:rsidR="0033489B" w:rsidRPr="0033489B" w:rsidRDefault="0033489B" w:rsidP="00087D4E">
      <w:pPr>
        <w:pStyle w:val="Listenabsatz"/>
        <w:numPr>
          <w:ilvl w:val="0"/>
          <w:numId w:val="2"/>
        </w:numPr>
        <w:spacing w:before="120"/>
        <w:ind w:left="714" w:hanging="357"/>
        <w:rPr>
          <w:rFonts w:cstheme="minorHAnsi"/>
          <w:sz w:val="18"/>
          <w:szCs w:val="18"/>
        </w:rPr>
      </w:pPr>
      <w:r w:rsidRPr="0033489B">
        <w:rPr>
          <w:rFonts w:ascii="Arial" w:hAnsi="Arial" w:cs="Arial"/>
          <w:color w:val="222222"/>
          <w:sz w:val="20"/>
          <w:szCs w:val="20"/>
          <w:shd w:val="clear" w:color="auto" w:fill="FFFFFF"/>
          <w:lang w:val="de-DE"/>
        </w:rPr>
        <w:t xml:space="preserve">Jobst, G., Moser, I., </w:t>
      </w:r>
      <w:proofErr w:type="spellStart"/>
      <w:r w:rsidRPr="0033489B">
        <w:rPr>
          <w:rFonts w:ascii="Arial" w:hAnsi="Arial" w:cs="Arial"/>
          <w:color w:val="222222"/>
          <w:sz w:val="20"/>
          <w:szCs w:val="20"/>
          <w:shd w:val="clear" w:color="auto" w:fill="FFFFFF"/>
          <w:lang w:val="de-DE"/>
        </w:rPr>
        <w:t>Varahram</w:t>
      </w:r>
      <w:proofErr w:type="spellEnd"/>
      <w:r w:rsidRPr="0033489B">
        <w:rPr>
          <w:rFonts w:ascii="Arial" w:hAnsi="Arial" w:cs="Arial"/>
          <w:color w:val="222222"/>
          <w:sz w:val="20"/>
          <w:szCs w:val="20"/>
          <w:shd w:val="clear" w:color="auto" w:fill="FFFFFF"/>
          <w:lang w:val="de-DE"/>
        </w:rPr>
        <w:t xml:space="preserve">, M., </w:t>
      </w:r>
      <w:proofErr w:type="spellStart"/>
      <w:r w:rsidRPr="0033489B">
        <w:rPr>
          <w:rFonts w:ascii="Arial" w:hAnsi="Arial" w:cs="Arial"/>
          <w:color w:val="222222"/>
          <w:sz w:val="20"/>
          <w:szCs w:val="20"/>
          <w:shd w:val="clear" w:color="auto" w:fill="FFFFFF"/>
          <w:lang w:val="de-DE"/>
        </w:rPr>
        <w:t>Svasek</w:t>
      </w:r>
      <w:proofErr w:type="spellEnd"/>
      <w:r w:rsidRPr="0033489B">
        <w:rPr>
          <w:rFonts w:ascii="Arial" w:hAnsi="Arial" w:cs="Arial"/>
          <w:color w:val="222222"/>
          <w:sz w:val="20"/>
          <w:szCs w:val="20"/>
          <w:shd w:val="clear" w:color="auto" w:fill="FFFFFF"/>
          <w:lang w:val="de-DE"/>
        </w:rPr>
        <w:t xml:space="preserve">, P., Aschauer, E., </w:t>
      </w:r>
      <w:proofErr w:type="spellStart"/>
      <w:r w:rsidRPr="0033489B">
        <w:rPr>
          <w:rFonts w:ascii="Arial" w:hAnsi="Arial" w:cs="Arial"/>
          <w:color w:val="222222"/>
          <w:sz w:val="20"/>
          <w:szCs w:val="20"/>
          <w:shd w:val="clear" w:color="auto" w:fill="FFFFFF"/>
          <w:lang w:val="de-DE"/>
        </w:rPr>
        <w:t>Trajanoski</w:t>
      </w:r>
      <w:proofErr w:type="spellEnd"/>
      <w:r w:rsidRPr="0033489B">
        <w:rPr>
          <w:rFonts w:ascii="Arial" w:hAnsi="Arial" w:cs="Arial"/>
          <w:color w:val="222222"/>
          <w:sz w:val="20"/>
          <w:szCs w:val="20"/>
          <w:shd w:val="clear" w:color="auto" w:fill="FFFFFF"/>
          <w:lang w:val="de-DE"/>
        </w:rPr>
        <w:t xml:space="preserve">, Z., ... </w:t>
      </w:r>
      <w:r>
        <w:rPr>
          <w:rFonts w:ascii="Arial" w:hAnsi="Arial" w:cs="Arial"/>
          <w:color w:val="222222"/>
          <w:sz w:val="20"/>
          <w:szCs w:val="20"/>
          <w:shd w:val="clear" w:color="auto" w:fill="FFFFFF"/>
        </w:rPr>
        <w:t xml:space="preserve">&amp; </w:t>
      </w:r>
      <w:r w:rsidRPr="0033489B">
        <w:rPr>
          <w:rFonts w:ascii="Arial" w:hAnsi="Arial" w:cs="Arial"/>
          <w:b/>
          <w:color w:val="222222"/>
          <w:sz w:val="20"/>
          <w:szCs w:val="20"/>
          <w:shd w:val="clear" w:color="auto" w:fill="FFFFFF"/>
        </w:rPr>
        <w:t>Urban, G.</w:t>
      </w:r>
      <w:r>
        <w:rPr>
          <w:rFonts w:ascii="Arial" w:hAnsi="Arial" w:cs="Arial"/>
          <w:color w:val="222222"/>
          <w:sz w:val="20"/>
          <w:szCs w:val="20"/>
          <w:shd w:val="clear" w:color="auto" w:fill="FFFFFF"/>
        </w:rPr>
        <w:t xml:space="preserve"> (1996). Thin-film </w:t>
      </w:r>
      <w:proofErr w:type="spellStart"/>
      <w:r>
        <w:rPr>
          <w:rFonts w:ascii="Arial" w:hAnsi="Arial" w:cs="Arial"/>
          <w:color w:val="222222"/>
          <w:sz w:val="20"/>
          <w:szCs w:val="20"/>
          <w:shd w:val="clear" w:color="auto" w:fill="FFFFFF"/>
        </w:rPr>
        <w:t>microbiosensors</w:t>
      </w:r>
      <w:proofErr w:type="spellEnd"/>
      <w:r>
        <w:rPr>
          <w:rFonts w:ascii="Arial" w:hAnsi="Arial" w:cs="Arial"/>
          <w:color w:val="222222"/>
          <w:sz w:val="20"/>
          <w:szCs w:val="20"/>
          <w:shd w:val="clear" w:color="auto" w:fill="FFFFFF"/>
        </w:rPr>
        <w:t xml:space="preserve"> for glucose− lactate monitoring. </w:t>
      </w:r>
      <w:r>
        <w:rPr>
          <w:rFonts w:ascii="Arial" w:hAnsi="Arial" w:cs="Arial"/>
          <w:i/>
          <w:iCs/>
          <w:color w:val="222222"/>
          <w:sz w:val="20"/>
          <w:szCs w:val="20"/>
          <w:shd w:val="clear" w:color="auto" w:fill="FFFFFF"/>
        </w:rPr>
        <w:t>Analytical Chemistry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68</w:t>
      </w:r>
      <w:r>
        <w:rPr>
          <w:rFonts w:ascii="Arial" w:hAnsi="Arial" w:cs="Arial"/>
          <w:color w:val="222222"/>
          <w:sz w:val="20"/>
          <w:szCs w:val="20"/>
          <w:shd w:val="clear" w:color="auto" w:fill="FFFFFF"/>
        </w:rPr>
        <w:t>(18), 3173-3179.</w:t>
      </w:r>
    </w:p>
    <w:p w14:paraId="68CCC2AE" w14:textId="77777777" w:rsidR="00087D4E" w:rsidRPr="00087D4E" w:rsidRDefault="0033489B" w:rsidP="00087D4E">
      <w:pPr>
        <w:pStyle w:val="Listenabsatz"/>
        <w:numPr>
          <w:ilvl w:val="0"/>
          <w:numId w:val="2"/>
        </w:numPr>
        <w:spacing w:before="120"/>
        <w:ind w:left="714" w:hanging="357"/>
        <w:rPr>
          <w:rFonts w:cstheme="minorHAnsi"/>
          <w:sz w:val="18"/>
          <w:szCs w:val="18"/>
        </w:rPr>
      </w:pPr>
      <w:proofErr w:type="spellStart"/>
      <w:r>
        <w:rPr>
          <w:rFonts w:ascii="Arial" w:hAnsi="Arial" w:cs="Arial"/>
          <w:color w:val="222222"/>
          <w:sz w:val="20"/>
          <w:szCs w:val="20"/>
          <w:shd w:val="clear" w:color="auto" w:fill="FFFFFF"/>
        </w:rPr>
        <w:t>Kieninger</w:t>
      </w:r>
      <w:proofErr w:type="spellEnd"/>
      <w:r>
        <w:rPr>
          <w:rFonts w:ascii="Arial" w:hAnsi="Arial" w:cs="Arial"/>
          <w:color w:val="222222"/>
          <w:sz w:val="20"/>
          <w:szCs w:val="20"/>
          <w:shd w:val="clear" w:color="auto" w:fill="FFFFFF"/>
        </w:rPr>
        <w:t xml:space="preserve">, J., </w:t>
      </w:r>
      <w:proofErr w:type="spellStart"/>
      <w:r>
        <w:rPr>
          <w:rFonts w:ascii="Arial" w:hAnsi="Arial" w:cs="Arial"/>
          <w:color w:val="222222"/>
          <w:sz w:val="20"/>
          <w:szCs w:val="20"/>
          <w:shd w:val="clear" w:color="auto" w:fill="FFFFFF"/>
        </w:rPr>
        <w:t>Weltin</w:t>
      </w:r>
      <w:proofErr w:type="spellEnd"/>
      <w:r>
        <w:rPr>
          <w:rFonts w:ascii="Arial" w:hAnsi="Arial" w:cs="Arial"/>
          <w:color w:val="222222"/>
          <w:sz w:val="20"/>
          <w:szCs w:val="20"/>
          <w:shd w:val="clear" w:color="auto" w:fill="FFFFFF"/>
        </w:rPr>
        <w:t xml:space="preserve">, A., Flamm, H., &amp; </w:t>
      </w:r>
      <w:r w:rsidRPr="0033489B">
        <w:rPr>
          <w:rFonts w:ascii="Arial" w:hAnsi="Arial" w:cs="Arial"/>
          <w:b/>
          <w:color w:val="222222"/>
          <w:sz w:val="20"/>
          <w:szCs w:val="20"/>
          <w:shd w:val="clear" w:color="auto" w:fill="FFFFFF"/>
        </w:rPr>
        <w:t>Urban, G. A</w:t>
      </w:r>
      <w:r>
        <w:rPr>
          <w:rFonts w:ascii="Arial" w:hAnsi="Arial" w:cs="Arial"/>
          <w:color w:val="222222"/>
          <w:sz w:val="20"/>
          <w:szCs w:val="20"/>
          <w:shd w:val="clear" w:color="auto" w:fill="FFFFFF"/>
        </w:rPr>
        <w:t>. (</w:t>
      </w:r>
      <w:bookmarkStart w:id="0" w:name="_GoBack"/>
      <w:bookmarkEnd w:id="0"/>
      <w:r>
        <w:rPr>
          <w:rFonts w:ascii="Arial" w:hAnsi="Arial" w:cs="Arial"/>
          <w:color w:val="222222"/>
          <w:sz w:val="20"/>
          <w:szCs w:val="20"/>
          <w:shd w:val="clear" w:color="auto" w:fill="FFFFFF"/>
        </w:rPr>
        <w:t>2018). Microsensor systems for cell metabolism–from 2D culture to organ-on-chip. </w:t>
      </w:r>
      <w:r>
        <w:rPr>
          <w:rFonts w:ascii="Arial" w:hAnsi="Arial" w:cs="Arial"/>
          <w:i/>
          <w:iCs/>
          <w:color w:val="222222"/>
          <w:sz w:val="20"/>
          <w:szCs w:val="20"/>
          <w:shd w:val="clear" w:color="auto" w:fill="FFFFFF"/>
        </w:rPr>
        <w:t>Lab on a Chip</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18</w:t>
      </w:r>
      <w:r>
        <w:rPr>
          <w:rFonts w:ascii="Arial" w:hAnsi="Arial" w:cs="Arial"/>
          <w:color w:val="222222"/>
          <w:sz w:val="20"/>
          <w:szCs w:val="20"/>
          <w:shd w:val="clear" w:color="auto" w:fill="FFFFFF"/>
        </w:rPr>
        <w:t>(9), 1274-1291.</w:t>
      </w:r>
    </w:p>
    <w:p w14:paraId="1D4631E0" w14:textId="77777777" w:rsidR="00087D4E" w:rsidRPr="00087D4E" w:rsidRDefault="0033489B" w:rsidP="00087D4E">
      <w:pPr>
        <w:pStyle w:val="Listenabsatz"/>
        <w:numPr>
          <w:ilvl w:val="0"/>
          <w:numId w:val="2"/>
        </w:numPr>
        <w:spacing w:before="120"/>
        <w:ind w:left="714" w:hanging="357"/>
        <w:rPr>
          <w:rFonts w:cstheme="minorHAnsi"/>
          <w:sz w:val="18"/>
          <w:szCs w:val="18"/>
        </w:rPr>
      </w:pPr>
      <w:r w:rsidRPr="00087D4E">
        <w:rPr>
          <w:rFonts w:ascii="Arial" w:hAnsi="Arial" w:cs="Arial"/>
          <w:color w:val="222222"/>
          <w:sz w:val="20"/>
          <w:szCs w:val="20"/>
          <w:shd w:val="clear" w:color="auto" w:fill="FFFFFF"/>
        </w:rPr>
        <w:t xml:space="preserve">Tanvir, N. B., Yurchenko, O., </w:t>
      </w:r>
      <w:proofErr w:type="spellStart"/>
      <w:r w:rsidRPr="00087D4E">
        <w:rPr>
          <w:rFonts w:ascii="Arial" w:hAnsi="Arial" w:cs="Arial"/>
          <w:color w:val="222222"/>
          <w:sz w:val="20"/>
          <w:szCs w:val="20"/>
          <w:shd w:val="clear" w:color="auto" w:fill="FFFFFF"/>
        </w:rPr>
        <w:t>Wilbertz</w:t>
      </w:r>
      <w:proofErr w:type="spellEnd"/>
      <w:r w:rsidRPr="00087D4E">
        <w:rPr>
          <w:rFonts w:ascii="Arial" w:hAnsi="Arial" w:cs="Arial"/>
          <w:color w:val="222222"/>
          <w:sz w:val="20"/>
          <w:szCs w:val="20"/>
          <w:shd w:val="clear" w:color="auto" w:fill="FFFFFF"/>
        </w:rPr>
        <w:t xml:space="preserve">, C., &amp; </w:t>
      </w:r>
      <w:r w:rsidRPr="00087D4E">
        <w:rPr>
          <w:rFonts w:ascii="Arial" w:hAnsi="Arial" w:cs="Arial"/>
          <w:b/>
          <w:color w:val="222222"/>
          <w:sz w:val="20"/>
          <w:szCs w:val="20"/>
          <w:shd w:val="clear" w:color="auto" w:fill="FFFFFF"/>
        </w:rPr>
        <w:t>Urban, G.</w:t>
      </w:r>
      <w:r w:rsidRPr="00087D4E">
        <w:rPr>
          <w:rFonts w:ascii="Arial" w:hAnsi="Arial" w:cs="Arial"/>
          <w:color w:val="222222"/>
          <w:sz w:val="20"/>
          <w:szCs w:val="20"/>
          <w:shd w:val="clear" w:color="auto" w:fill="FFFFFF"/>
        </w:rPr>
        <w:t xml:space="preserve"> (2016). Investigation of CO 2 reaction with copper oxide nanoparticles for room temperature gas sensing. </w:t>
      </w:r>
      <w:r w:rsidRPr="00087D4E">
        <w:rPr>
          <w:rFonts w:ascii="Arial" w:hAnsi="Arial" w:cs="Arial"/>
          <w:i/>
          <w:iCs/>
          <w:color w:val="222222"/>
          <w:sz w:val="20"/>
          <w:szCs w:val="20"/>
          <w:shd w:val="clear" w:color="auto" w:fill="FFFFFF"/>
        </w:rPr>
        <w:t>Journal of Materials Chemistry A</w:t>
      </w:r>
      <w:r w:rsidRPr="00087D4E">
        <w:rPr>
          <w:rFonts w:ascii="Arial" w:hAnsi="Arial" w:cs="Arial"/>
          <w:color w:val="222222"/>
          <w:sz w:val="20"/>
          <w:szCs w:val="20"/>
          <w:shd w:val="clear" w:color="auto" w:fill="FFFFFF"/>
        </w:rPr>
        <w:t>, </w:t>
      </w:r>
      <w:r w:rsidRPr="00087D4E">
        <w:rPr>
          <w:rFonts w:ascii="Arial" w:hAnsi="Arial" w:cs="Arial"/>
          <w:i/>
          <w:iCs/>
          <w:color w:val="222222"/>
          <w:sz w:val="20"/>
          <w:szCs w:val="20"/>
          <w:shd w:val="clear" w:color="auto" w:fill="FFFFFF"/>
        </w:rPr>
        <w:t>4</w:t>
      </w:r>
      <w:r w:rsidRPr="00087D4E">
        <w:rPr>
          <w:rFonts w:ascii="Arial" w:hAnsi="Arial" w:cs="Arial"/>
          <w:color w:val="222222"/>
          <w:sz w:val="20"/>
          <w:szCs w:val="20"/>
          <w:shd w:val="clear" w:color="auto" w:fill="FFFFFF"/>
        </w:rPr>
        <w:t>(14), 5294-5302.</w:t>
      </w:r>
    </w:p>
    <w:p w14:paraId="0DBC669B" w14:textId="77777777" w:rsidR="00087D4E" w:rsidRPr="00087D4E" w:rsidRDefault="0033489B" w:rsidP="00087D4E">
      <w:pPr>
        <w:pStyle w:val="Listenabsatz"/>
        <w:numPr>
          <w:ilvl w:val="0"/>
          <w:numId w:val="2"/>
        </w:numPr>
        <w:spacing w:before="120"/>
        <w:ind w:left="714" w:hanging="357"/>
        <w:rPr>
          <w:rFonts w:cstheme="minorHAnsi"/>
          <w:sz w:val="18"/>
          <w:szCs w:val="18"/>
        </w:rPr>
      </w:pPr>
      <w:proofErr w:type="spellStart"/>
      <w:r w:rsidRPr="00087D4E">
        <w:rPr>
          <w:rFonts w:ascii="Arial" w:hAnsi="Arial" w:cs="Arial"/>
          <w:color w:val="222222"/>
          <w:sz w:val="20"/>
          <w:szCs w:val="20"/>
          <w:shd w:val="clear" w:color="auto" w:fill="FFFFFF"/>
        </w:rPr>
        <w:t>Dornhof</w:t>
      </w:r>
      <w:proofErr w:type="spellEnd"/>
      <w:r w:rsidRPr="00087D4E">
        <w:rPr>
          <w:rFonts w:ascii="Arial" w:hAnsi="Arial" w:cs="Arial"/>
          <w:color w:val="222222"/>
          <w:sz w:val="20"/>
          <w:szCs w:val="20"/>
          <w:shd w:val="clear" w:color="auto" w:fill="FFFFFF"/>
        </w:rPr>
        <w:t xml:space="preserve">, J., </w:t>
      </w:r>
      <w:proofErr w:type="spellStart"/>
      <w:r w:rsidRPr="00087D4E">
        <w:rPr>
          <w:rFonts w:ascii="Arial" w:hAnsi="Arial" w:cs="Arial"/>
          <w:color w:val="222222"/>
          <w:sz w:val="20"/>
          <w:szCs w:val="20"/>
          <w:shd w:val="clear" w:color="auto" w:fill="FFFFFF"/>
        </w:rPr>
        <w:t>Kieninger</w:t>
      </w:r>
      <w:proofErr w:type="spellEnd"/>
      <w:r w:rsidRPr="00087D4E">
        <w:rPr>
          <w:rFonts w:ascii="Arial" w:hAnsi="Arial" w:cs="Arial"/>
          <w:color w:val="222222"/>
          <w:sz w:val="20"/>
          <w:szCs w:val="20"/>
          <w:shd w:val="clear" w:color="auto" w:fill="FFFFFF"/>
        </w:rPr>
        <w:t xml:space="preserve">, J., </w:t>
      </w:r>
      <w:proofErr w:type="spellStart"/>
      <w:r w:rsidRPr="00087D4E">
        <w:rPr>
          <w:rFonts w:ascii="Arial" w:hAnsi="Arial" w:cs="Arial"/>
          <w:color w:val="222222"/>
          <w:sz w:val="20"/>
          <w:szCs w:val="20"/>
          <w:shd w:val="clear" w:color="auto" w:fill="FFFFFF"/>
        </w:rPr>
        <w:t>Muralidharan</w:t>
      </w:r>
      <w:proofErr w:type="spellEnd"/>
      <w:r w:rsidRPr="00087D4E">
        <w:rPr>
          <w:rFonts w:ascii="Arial" w:hAnsi="Arial" w:cs="Arial"/>
          <w:color w:val="222222"/>
          <w:sz w:val="20"/>
          <w:szCs w:val="20"/>
          <w:shd w:val="clear" w:color="auto" w:fill="FFFFFF"/>
        </w:rPr>
        <w:t xml:space="preserve">, H., Maurer, J., </w:t>
      </w:r>
      <w:r w:rsidRPr="00087D4E">
        <w:rPr>
          <w:rFonts w:ascii="Arial" w:hAnsi="Arial" w:cs="Arial"/>
          <w:b/>
          <w:color w:val="222222"/>
          <w:sz w:val="20"/>
          <w:szCs w:val="20"/>
          <w:shd w:val="clear" w:color="auto" w:fill="FFFFFF"/>
        </w:rPr>
        <w:t>Urban, G. A</w:t>
      </w:r>
      <w:r w:rsidRPr="00087D4E">
        <w:rPr>
          <w:rFonts w:ascii="Arial" w:hAnsi="Arial" w:cs="Arial"/>
          <w:color w:val="222222"/>
          <w:sz w:val="20"/>
          <w:szCs w:val="20"/>
          <w:shd w:val="clear" w:color="auto" w:fill="FFFFFF"/>
        </w:rPr>
        <w:t xml:space="preserve">., &amp; </w:t>
      </w:r>
      <w:proofErr w:type="spellStart"/>
      <w:r w:rsidRPr="00087D4E">
        <w:rPr>
          <w:rFonts w:ascii="Arial" w:hAnsi="Arial" w:cs="Arial"/>
          <w:color w:val="222222"/>
          <w:sz w:val="20"/>
          <w:szCs w:val="20"/>
          <w:shd w:val="clear" w:color="auto" w:fill="FFFFFF"/>
        </w:rPr>
        <w:t>Weltin</w:t>
      </w:r>
      <w:proofErr w:type="spellEnd"/>
      <w:r w:rsidRPr="00087D4E">
        <w:rPr>
          <w:rFonts w:ascii="Arial" w:hAnsi="Arial" w:cs="Arial"/>
          <w:color w:val="222222"/>
          <w:sz w:val="20"/>
          <w:szCs w:val="20"/>
          <w:shd w:val="clear" w:color="auto" w:fill="FFFFFF"/>
        </w:rPr>
        <w:t>, A. (2022). Microfluidic organ-on-chip system for multi-analyte monitoring of metabolites in 3D cell cultures. </w:t>
      </w:r>
      <w:r w:rsidRPr="00087D4E">
        <w:rPr>
          <w:rFonts w:ascii="Arial" w:hAnsi="Arial" w:cs="Arial"/>
          <w:i/>
          <w:iCs/>
          <w:color w:val="222222"/>
          <w:sz w:val="20"/>
          <w:szCs w:val="20"/>
          <w:shd w:val="clear" w:color="auto" w:fill="FFFFFF"/>
        </w:rPr>
        <w:t>Lab on a Chip</w:t>
      </w:r>
      <w:r w:rsidRPr="00087D4E">
        <w:rPr>
          <w:rFonts w:ascii="Arial" w:hAnsi="Arial" w:cs="Arial"/>
          <w:color w:val="222222"/>
          <w:sz w:val="20"/>
          <w:szCs w:val="20"/>
          <w:shd w:val="clear" w:color="auto" w:fill="FFFFFF"/>
        </w:rPr>
        <w:t>, </w:t>
      </w:r>
      <w:r w:rsidRPr="00087D4E">
        <w:rPr>
          <w:rFonts w:ascii="Arial" w:hAnsi="Arial" w:cs="Arial"/>
          <w:i/>
          <w:iCs/>
          <w:color w:val="222222"/>
          <w:sz w:val="20"/>
          <w:szCs w:val="20"/>
          <w:shd w:val="clear" w:color="auto" w:fill="FFFFFF"/>
        </w:rPr>
        <w:t>22</w:t>
      </w:r>
      <w:r w:rsidRPr="00087D4E">
        <w:rPr>
          <w:rFonts w:ascii="Arial" w:hAnsi="Arial" w:cs="Arial"/>
          <w:color w:val="222222"/>
          <w:sz w:val="20"/>
          <w:szCs w:val="20"/>
          <w:shd w:val="clear" w:color="auto" w:fill="FFFFFF"/>
        </w:rPr>
        <w:t>(2), 225-239.</w:t>
      </w:r>
    </w:p>
    <w:p w14:paraId="5514ABEC" w14:textId="0D479218" w:rsidR="008B184C" w:rsidRPr="00087D4E" w:rsidRDefault="000D3E8A" w:rsidP="00087D4E">
      <w:pPr>
        <w:pStyle w:val="Listenabsatz"/>
        <w:numPr>
          <w:ilvl w:val="0"/>
          <w:numId w:val="2"/>
        </w:numPr>
        <w:spacing w:before="120"/>
        <w:ind w:left="714" w:hanging="357"/>
        <w:rPr>
          <w:rFonts w:cstheme="minorHAnsi"/>
          <w:sz w:val="18"/>
          <w:szCs w:val="18"/>
        </w:rPr>
      </w:pPr>
      <w:r w:rsidRPr="00087D4E">
        <w:rPr>
          <w:rFonts w:ascii="Arial" w:hAnsi="Arial" w:cs="Arial"/>
          <w:color w:val="222222"/>
          <w:sz w:val="20"/>
          <w:szCs w:val="20"/>
          <w:shd w:val="clear" w:color="auto" w:fill="FFFFFF"/>
        </w:rPr>
        <w:t xml:space="preserve">Anh-Nguyen, T., Tiberius, B., </w:t>
      </w:r>
      <w:proofErr w:type="spellStart"/>
      <w:r w:rsidRPr="00087D4E">
        <w:rPr>
          <w:rFonts w:ascii="Arial" w:hAnsi="Arial" w:cs="Arial"/>
          <w:color w:val="222222"/>
          <w:sz w:val="20"/>
          <w:szCs w:val="20"/>
          <w:shd w:val="clear" w:color="auto" w:fill="FFFFFF"/>
        </w:rPr>
        <w:t>Pliquett</w:t>
      </w:r>
      <w:proofErr w:type="spellEnd"/>
      <w:r w:rsidRPr="00087D4E">
        <w:rPr>
          <w:rFonts w:ascii="Arial" w:hAnsi="Arial" w:cs="Arial"/>
          <w:color w:val="222222"/>
          <w:sz w:val="20"/>
          <w:szCs w:val="20"/>
          <w:shd w:val="clear" w:color="auto" w:fill="FFFFFF"/>
        </w:rPr>
        <w:t xml:space="preserve">, U., &amp; </w:t>
      </w:r>
      <w:r w:rsidRPr="00087D4E">
        <w:rPr>
          <w:rFonts w:ascii="Arial" w:hAnsi="Arial" w:cs="Arial"/>
          <w:b/>
          <w:color w:val="222222"/>
          <w:sz w:val="20"/>
          <w:szCs w:val="20"/>
          <w:shd w:val="clear" w:color="auto" w:fill="FFFFFF"/>
        </w:rPr>
        <w:t>Urban, G. A.</w:t>
      </w:r>
      <w:r w:rsidRPr="00087D4E">
        <w:rPr>
          <w:rFonts w:ascii="Arial" w:hAnsi="Arial" w:cs="Arial"/>
          <w:color w:val="222222"/>
          <w:sz w:val="20"/>
          <w:szCs w:val="20"/>
          <w:shd w:val="clear" w:color="auto" w:fill="FFFFFF"/>
        </w:rPr>
        <w:t xml:space="preserve"> (2016). An impedance biosensor for monitoring cancer cell attachment, spreading and drug-induced apoptosis. </w:t>
      </w:r>
      <w:r w:rsidRPr="00087D4E">
        <w:rPr>
          <w:rFonts w:ascii="Arial" w:hAnsi="Arial" w:cs="Arial"/>
          <w:i/>
          <w:iCs/>
          <w:color w:val="222222"/>
          <w:sz w:val="20"/>
          <w:szCs w:val="20"/>
          <w:shd w:val="clear" w:color="auto" w:fill="FFFFFF"/>
        </w:rPr>
        <w:t>Sensors and Actuators A: Physical</w:t>
      </w:r>
      <w:r w:rsidRPr="00087D4E">
        <w:rPr>
          <w:rFonts w:ascii="Arial" w:hAnsi="Arial" w:cs="Arial"/>
          <w:color w:val="222222"/>
          <w:sz w:val="20"/>
          <w:szCs w:val="20"/>
          <w:shd w:val="clear" w:color="auto" w:fill="FFFFFF"/>
        </w:rPr>
        <w:t>, </w:t>
      </w:r>
      <w:r w:rsidRPr="00087D4E">
        <w:rPr>
          <w:rFonts w:ascii="Arial" w:hAnsi="Arial" w:cs="Arial"/>
          <w:i/>
          <w:iCs/>
          <w:color w:val="222222"/>
          <w:sz w:val="20"/>
          <w:szCs w:val="20"/>
          <w:shd w:val="clear" w:color="auto" w:fill="FFFFFF"/>
        </w:rPr>
        <w:t>241</w:t>
      </w:r>
      <w:r w:rsidRPr="00087D4E">
        <w:rPr>
          <w:rFonts w:ascii="Arial" w:hAnsi="Arial" w:cs="Arial"/>
          <w:color w:val="222222"/>
          <w:sz w:val="20"/>
          <w:szCs w:val="20"/>
          <w:shd w:val="clear" w:color="auto" w:fill="FFFFFF"/>
        </w:rPr>
        <w:t>, 231-237.</w:t>
      </w:r>
    </w:p>
    <w:p w14:paraId="4298DF19" w14:textId="55E8A49F" w:rsidR="004C181B" w:rsidRPr="00C06C07" w:rsidRDefault="001029A3" w:rsidP="004C181B">
      <w:pPr>
        <w:rPr>
          <w:rFonts w:cstheme="minorHAnsi"/>
          <w:b/>
          <w:lang w:val="de-DE"/>
        </w:rPr>
      </w:pPr>
      <w:r>
        <w:rPr>
          <w:rFonts w:cstheme="minorHAnsi"/>
          <w:b/>
          <w:lang w:val="de-DE"/>
        </w:rPr>
        <w:t>Lectures/</w:t>
      </w:r>
      <w:proofErr w:type="spellStart"/>
      <w:r>
        <w:rPr>
          <w:rFonts w:cstheme="minorHAnsi"/>
          <w:b/>
          <w:lang w:val="de-DE"/>
        </w:rPr>
        <w:t>Seminara</w:t>
      </w:r>
      <w:proofErr w:type="spellEnd"/>
    </w:p>
    <w:p w14:paraId="29683740" w14:textId="1C0B879A" w:rsidR="0029230F" w:rsidRDefault="00CE6B6E" w:rsidP="0025275E">
      <w:pPr>
        <w:pStyle w:val="Listenabsatz"/>
        <w:numPr>
          <w:ilvl w:val="1"/>
          <w:numId w:val="3"/>
        </w:numPr>
        <w:rPr>
          <w:rFonts w:cstheme="minorHAnsi"/>
          <w:lang w:val="de-DE"/>
        </w:rPr>
      </w:pPr>
      <w:proofErr w:type="spellStart"/>
      <w:r>
        <w:rPr>
          <w:rFonts w:cstheme="minorHAnsi"/>
          <w:lang w:val="de-DE"/>
        </w:rPr>
        <w:t>No</w:t>
      </w:r>
      <w:proofErr w:type="spellEnd"/>
      <w:r>
        <w:rPr>
          <w:rFonts w:cstheme="minorHAnsi"/>
          <w:lang w:val="de-DE"/>
        </w:rPr>
        <w:t xml:space="preserve"> Lectures </w:t>
      </w:r>
      <w:proofErr w:type="spellStart"/>
      <w:r>
        <w:rPr>
          <w:rFonts w:cstheme="minorHAnsi"/>
          <w:lang w:val="de-DE"/>
        </w:rPr>
        <w:t>any</w:t>
      </w:r>
      <w:proofErr w:type="spellEnd"/>
      <w:r>
        <w:rPr>
          <w:rFonts w:cstheme="minorHAnsi"/>
          <w:lang w:val="de-DE"/>
        </w:rPr>
        <w:t xml:space="preserve"> </w:t>
      </w:r>
      <w:proofErr w:type="spellStart"/>
      <w:r>
        <w:rPr>
          <w:rFonts w:cstheme="minorHAnsi"/>
          <w:lang w:val="de-DE"/>
        </w:rPr>
        <w:t>more</w:t>
      </w:r>
      <w:proofErr w:type="spellEnd"/>
    </w:p>
    <w:p w14:paraId="015DD13A" w14:textId="33A51E1F" w:rsidR="00E141F6" w:rsidRDefault="00E141F6" w:rsidP="00E141F6">
      <w:pPr>
        <w:rPr>
          <w:rFonts w:cstheme="minorHAnsi"/>
          <w:b/>
          <w:lang w:val="de-DE"/>
        </w:rPr>
      </w:pPr>
      <w:r w:rsidRPr="00E141F6">
        <w:rPr>
          <w:rFonts w:cstheme="minorHAnsi"/>
          <w:b/>
          <w:lang w:val="de-DE"/>
        </w:rPr>
        <w:lastRenderedPageBreak/>
        <w:t>Research Focus</w:t>
      </w:r>
    </w:p>
    <w:p w14:paraId="25FEE060" w14:textId="35337DB2" w:rsidR="00933478" w:rsidRPr="00933478" w:rsidRDefault="00933478" w:rsidP="00933478">
      <w:pPr>
        <w:pStyle w:val="Listenabsatz"/>
        <w:numPr>
          <w:ilvl w:val="0"/>
          <w:numId w:val="10"/>
        </w:numPr>
        <w:rPr>
          <w:rFonts w:cstheme="minorHAnsi"/>
          <w:b/>
          <w:lang w:val="de-DE"/>
        </w:rPr>
      </w:pPr>
      <w:r>
        <w:rPr>
          <w:rFonts w:cstheme="minorHAnsi"/>
          <w:lang w:val="de-DE"/>
        </w:rPr>
        <w:t>Elektrotechnik, Elektronik, Informationstechnik</w:t>
      </w:r>
    </w:p>
    <w:p w14:paraId="1369E88A" w14:textId="2B346A3D" w:rsidR="00933478" w:rsidRPr="00933478" w:rsidRDefault="00933478" w:rsidP="00933478">
      <w:pPr>
        <w:pStyle w:val="Listenabsatz"/>
        <w:numPr>
          <w:ilvl w:val="0"/>
          <w:numId w:val="10"/>
        </w:numPr>
        <w:rPr>
          <w:rFonts w:cstheme="minorHAnsi"/>
          <w:b/>
          <w:lang w:val="de-DE"/>
        </w:rPr>
      </w:pPr>
      <w:r>
        <w:rPr>
          <w:rFonts w:cstheme="minorHAnsi"/>
          <w:lang w:val="de-DE"/>
        </w:rPr>
        <w:t>Sensorik</w:t>
      </w:r>
    </w:p>
    <w:p w14:paraId="14DC82A0" w14:textId="5B4BCED4" w:rsidR="00933478" w:rsidRPr="00933478" w:rsidRDefault="00933478" w:rsidP="00933478">
      <w:pPr>
        <w:pStyle w:val="Listenabsatz"/>
        <w:numPr>
          <w:ilvl w:val="0"/>
          <w:numId w:val="10"/>
        </w:numPr>
        <w:rPr>
          <w:rFonts w:cstheme="minorHAnsi"/>
          <w:b/>
          <w:lang w:val="de-DE"/>
        </w:rPr>
      </w:pPr>
      <w:r>
        <w:rPr>
          <w:rFonts w:cstheme="minorHAnsi"/>
          <w:lang w:val="de-DE"/>
        </w:rPr>
        <w:t>Biomedizinische Technik</w:t>
      </w:r>
    </w:p>
    <w:p w14:paraId="064A6FEA" w14:textId="5BC0788A" w:rsidR="00933478" w:rsidRPr="00933478" w:rsidRDefault="00933478" w:rsidP="00933478">
      <w:pPr>
        <w:pStyle w:val="Listenabsatz"/>
        <w:numPr>
          <w:ilvl w:val="0"/>
          <w:numId w:val="10"/>
        </w:numPr>
        <w:rPr>
          <w:rFonts w:cstheme="minorHAnsi"/>
          <w:b/>
          <w:lang w:val="de-DE"/>
        </w:rPr>
      </w:pPr>
      <w:r>
        <w:rPr>
          <w:rFonts w:cstheme="minorHAnsi"/>
          <w:lang w:val="de-DE"/>
        </w:rPr>
        <w:t>Nanomaterialien</w:t>
      </w:r>
    </w:p>
    <w:p w14:paraId="01DD2EA9" w14:textId="2F14FB67" w:rsidR="00933478" w:rsidRPr="00933478" w:rsidRDefault="00933478" w:rsidP="00933478">
      <w:pPr>
        <w:pStyle w:val="Listenabsatz"/>
        <w:numPr>
          <w:ilvl w:val="0"/>
          <w:numId w:val="10"/>
        </w:numPr>
        <w:rPr>
          <w:rFonts w:cstheme="minorHAnsi"/>
          <w:b/>
          <w:lang w:val="de-DE"/>
        </w:rPr>
      </w:pPr>
      <w:r>
        <w:rPr>
          <w:rFonts w:cstheme="minorHAnsi"/>
          <w:lang w:val="de-DE"/>
        </w:rPr>
        <w:t>Nanotechnologie</w:t>
      </w:r>
    </w:p>
    <w:sectPr w:rsidR="00933478" w:rsidRPr="00933478" w:rsidSect="004035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86AE3"/>
    <w:multiLevelType w:val="hybridMultilevel"/>
    <w:tmpl w:val="70E81760"/>
    <w:lvl w:ilvl="0" w:tplc="9822DB5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61E9D"/>
    <w:multiLevelType w:val="multilevel"/>
    <w:tmpl w:val="3E768D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E0394"/>
    <w:multiLevelType w:val="multilevel"/>
    <w:tmpl w:val="038E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C32C44"/>
    <w:multiLevelType w:val="hybridMultilevel"/>
    <w:tmpl w:val="2664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81799"/>
    <w:multiLevelType w:val="multilevel"/>
    <w:tmpl w:val="DC60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752847"/>
    <w:multiLevelType w:val="hybridMultilevel"/>
    <w:tmpl w:val="CC88FE7C"/>
    <w:lvl w:ilvl="0" w:tplc="FF9CC1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4AA4A55"/>
    <w:multiLevelType w:val="hybridMultilevel"/>
    <w:tmpl w:val="62D60B1E"/>
    <w:lvl w:ilvl="0" w:tplc="E7B6D23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A99158B"/>
    <w:multiLevelType w:val="multilevel"/>
    <w:tmpl w:val="58B6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0"/>
  </w:num>
  <w:num w:numId="5">
    <w:abstractNumId w:val="7"/>
  </w:num>
  <w:num w:numId="6">
    <w:abstractNumId w:val="3"/>
  </w:num>
  <w:num w:numId="7">
    <w:abstractNumId w:val="9"/>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3B0"/>
    <w:rsid w:val="00051346"/>
    <w:rsid w:val="00087D4E"/>
    <w:rsid w:val="000D3E8A"/>
    <w:rsid w:val="001029A3"/>
    <w:rsid w:val="00191634"/>
    <w:rsid w:val="001A272D"/>
    <w:rsid w:val="001A545B"/>
    <w:rsid w:val="0025275E"/>
    <w:rsid w:val="00266901"/>
    <w:rsid w:val="0029230F"/>
    <w:rsid w:val="002A464E"/>
    <w:rsid w:val="0033489B"/>
    <w:rsid w:val="003C53B0"/>
    <w:rsid w:val="003D567B"/>
    <w:rsid w:val="0040357F"/>
    <w:rsid w:val="004C181B"/>
    <w:rsid w:val="004E4F8B"/>
    <w:rsid w:val="0069025C"/>
    <w:rsid w:val="006B49BD"/>
    <w:rsid w:val="006B5F6A"/>
    <w:rsid w:val="006D50E5"/>
    <w:rsid w:val="007F5D4C"/>
    <w:rsid w:val="00823784"/>
    <w:rsid w:val="00861F36"/>
    <w:rsid w:val="008B184C"/>
    <w:rsid w:val="00933478"/>
    <w:rsid w:val="00A62BFE"/>
    <w:rsid w:val="00AE3717"/>
    <w:rsid w:val="00C06C07"/>
    <w:rsid w:val="00CE6B6E"/>
    <w:rsid w:val="00D165A3"/>
    <w:rsid w:val="00D275D7"/>
    <w:rsid w:val="00D312CB"/>
    <w:rsid w:val="00D40873"/>
    <w:rsid w:val="00DC14DC"/>
    <w:rsid w:val="00E141F6"/>
    <w:rsid w:val="00E24F99"/>
    <w:rsid w:val="00F257E6"/>
    <w:rsid w:val="00F86C1B"/>
    <w:rsid w:val="00FD2DA0"/>
    <w:rsid w:val="00FE66D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customStyle="1" w:styleId="NichtaufgelsteErwhnung1">
    <w:name w:val="Nicht aufgelöste Erwähnung1"/>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 w:type="character" w:styleId="NichtaufgelsteErwhnung">
    <w:name w:val="Unresolved Mention"/>
    <w:basedOn w:val="Absatz-Standardschriftart"/>
    <w:uiPriority w:val="99"/>
    <w:semiHidden/>
    <w:unhideWhenUsed/>
    <w:rsid w:val="00266901"/>
    <w:rPr>
      <w:color w:val="605E5C"/>
      <w:shd w:val="clear" w:color="auto" w:fill="E1DFDD"/>
    </w:rPr>
  </w:style>
  <w:style w:type="character" w:styleId="Hervorhebung">
    <w:name w:val="Emphasis"/>
    <w:basedOn w:val="Absatz-Standardschriftart"/>
    <w:uiPriority w:val="20"/>
    <w:qFormat/>
    <w:rsid w:val="006D50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6256">
      <w:bodyDiv w:val="1"/>
      <w:marLeft w:val="0"/>
      <w:marRight w:val="0"/>
      <w:marTop w:val="0"/>
      <w:marBottom w:val="0"/>
      <w:divBdr>
        <w:top w:val="none" w:sz="0" w:space="0" w:color="auto"/>
        <w:left w:val="none" w:sz="0" w:space="0" w:color="auto"/>
        <w:bottom w:val="none" w:sz="0" w:space="0" w:color="auto"/>
        <w:right w:val="none" w:sz="0" w:space="0" w:color="auto"/>
      </w:divBdr>
    </w:div>
    <w:div w:id="188835515">
      <w:bodyDiv w:val="1"/>
      <w:marLeft w:val="0"/>
      <w:marRight w:val="0"/>
      <w:marTop w:val="0"/>
      <w:marBottom w:val="0"/>
      <w:divBdr>
        <w:top w:val="none" w:sz="0" w:space="0" w:color="auto"/>
        <w:left w:val="none" w:sz="0" w:space="0" w:color="auto"/>
        <w:bottom w:val="none" w:sz="0" w:space="0" w:color="auto"/>
        <w:right w:val="none" w:sz="0" w:space="0" w:color="auto"/>
      </w:divBdr>
    </w:div>
    <w:div w:id="296765092">
      <w:bodyDiv w:val="1"/>
      <w:marLeft w:val="0"/>
      <w:marRight w:val="0"/>
      <w:marTop w:val="0"/>
      <w:marBottom w:val="0"/>
      <w:divBdr>
        <w:top w:val="none" w:sz="0" w:space="0" w:color="auto"/>
        <w:left w:val="none" w:sz="0" w:space="0" w:color="auto"/>
        <w:bottom w:val="none" w:sz="0" w:space="0" w:color="auto"/>
        <w:right w:val="none" w:sz="0" w:space="0" w:color="auto"/>
      </w:divBdr>
    </w:div>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855311211">
      <w:bodyDiv w:val="1"/>
      <w:marLeft w:val="0"/>
      <w:marRight w:val="0"/>
      <w:marTop w:val="0"/>
      <w:marBottom w:val="0"/>
      <w:divBdr>
        <w:top w:val="none" w:sz="0" w:space="0" w:color="auto"/>
        <w:left w:val="none" w:sz="0" w:space="0" w:color="auto"/>
        <w:bottom w:val="none" w:sz="0" w:space="0" w:color="auto"/>
        <w:right w:val="none" w:sz="0" w:space="0" w:color="auto"/>
      </w:divBdr>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23233">
      <w:bodyDiv w:val="1"/>
      <w:marLeft w:val="0"/>
      <w:marRight w:val="0"/>
      <w:marTop w:val="0"/>
      <w:marBottom w:val="0"/>
      <w:divBdr>
        <w:top w:val="none" w:sz="0" w:space="0" w:color="auto"/>
        <w:left w:val="none" w:sz="0" w:space="0" w:color="auto"/>
        <w:bottom w:val="none" w:sz="0" w:space="0" w:color="auto"/>
        <w:right w:val="none" w:sz="0" w:space="0" w:color="auto"/>
      </w:divBdr>
    </w:div>
    <w:div w:id="1516457305">
      <w:bodyDiv w:val="1"/>
      <w:marLeft w:val="0"/>
      <w:marRight w:val="0"/>
      <w:marTop w:val="0"/>
      <w:marBottom w:val="0"/>
      <w:divBdr>
        <w:top w:val="none" w:sz="0" w:space="0" w:color="auto"/>
        <w:left w:val="none" w:sz="0" w:space="0" w:color="auto"/>
        <w:bottom w:val="none" w:sz="0" w:space="0" w:color="auto"/>
        <w:right w:val="none" w:sz="0" w:space="0" w:color="auto"/>
      </w:divBdr>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554941">
      <w:bodyDiv w:val="1"/>
      <w:marLeft w:val="0"/>
      <w:marRight w:val="0"/>
      <w:marTop w:val="0"/>
      <w:marBottom w:val="0"/>
      <w:divBdr>
        <w:top w:val="none" w:sz="0" w:space="0" w:color="auto"/>
        <w:left w:val="none" w:sz="0" w:space="0" w:color="auto"/>
        <w:bottom w:val="none" w:sz="0" w:space="0" w:color="auto"/>
        <w:right w:val="none" w:sz="0" w:space="0" w:color="auto"/>
      </w:divBdr>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 w:id="206682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ias.uni-freiburg.de/de/das-institut/archiv-frias/school-of-softmatter/fellows/urb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rias.uni-freiburg.de/de/das-institut/archiv-frias/school-of-softmatter/fellows/urban" TargetMode="External"/><Relationship Id="rId12" Type="http://schemas.openxmlformats.org/officeDocument/2006/relationships/hyperlink" Target="https://www.frias.uni-freiburg.de/de/das-institut/archiv-frias/school-of-softmatter/fellows/urb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mtek.de/professuren/sensorenalt/mitarbeiter/urban" TargetMode="External"/><Relationship Id="rId11" Type="http://schemas.openxmlformats.org/officeDocument/2006/relationships/hyperlink" Target="https://www.frias.uni-freiburg.de/de/das-institut/archiv-frias/school-of-softmatter/fellows/urban" TargetMode="External"/><Relationship Id="rId5" Type="http://schemas.openxmlformats.org/officeDocument/2006/relationships/image" Target="media/image1.jpeg"/><Relationship Id="rId10" Type="http://schemas.openxmlformats.org/officeDocument/2006/relationships/hyperlink" Target="https://www.frias.uni-freiburg.de/de/das-institut/archiv-frias/school-of-softmatter/fellows/urban" TargetMode="External"/><Relationship Id="rId4" Type="http://schemas.openxmlformats.org/officeDocument/2006/relationships/webSettings" Target="webSettings.xml"/><Relationship Id="rId9" Type="http://schemas.openxmlformats.org/officeDocument/2006/relationships/hyperlink" Target="https://www.frias.uni-freiburg.de/de/das-institut/archiv-frias/school-of-softmatter/fellows/urban"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3383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 </cp:lastModifiedBy>
  <cp:revision>16</cp:revision>
  <dcterms:created xsi:type="dcterms:W3CDTF">2023-11-27T10:08:00Z</dcterms:created>
  <dcterms:modified xsi:type="dcterms:W3CDTF">2023-11-27T15:26:00Z</dcterms:modified>
</cp:coreProperties>
</file>