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517A654F" w14:textId="3121CC2A" w:rsidR="003C3653" w:rsidRPr="00944E58" w:rsidRDefault="002C3FC9" w:rsidP="00E9444C">
          <w:pPr>
            <w:pStyle w:val="KeinLeerraum"/>
            <w:spacing w:before="1540" w:after="240"/>
            <w:jc w:val="center"/>
            <w:sectPr w:rsidR="003C3653" w:rsidRPr="00944E58"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5B5D6B2F" w14:textId="2A09B53B" w:rsidR="003C3653" w:rsidRPr="003C3653" w:rsidRDefault="00BF1166" w:rsidP="003C3653">
      <w:pPr>
        <w:pStyle w:val="berschrift2"/>
      </w:pPr>
      <w:bookmarkStart w:id="5" w:name="_Toc137285552"/>
      <w:bookmarkStart w:id="6" w:name="_Toc137368201"/>
      <w:bookmarkStart w:id="7" w:name="_Toc139102377"/>
      <w:bookmarkStart w:id="8" w:name="_Toc139103224"/>
      <w:r>
        <w:rPr>
          <w:noProof/>
          <w:lang w:val="de-DE"/>
        </w:rPr>
        <w:lastRenderedPageBreak/>
        <w:pict w14:anchorId="25A2A378">
          <v:shapetype id="_x0000_t202" coordsize="21600,21600" o:spt="202" path="m,l,21600r21600,l21600,xe">
            <v:stroke joinstyle="miter"/>
            <v:path gradientshapeok="t" o:connecttype="rect"/>
          </v:shapetype>
          <v:shape id="_x0000_s1045" type="#_x0000_t202" style="position:absolute;left:0;text-align:left;margin-left:-56.65pt;margin-top:.35pt;width:44.25pt;height:348.75pt;z-index:251687936">
            <v:textbox style="mso-next-textbox:#_x0000_s1045">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23907784" w14:textId="77777777" w:rsidTr="0082530C">
                    <w:trPr>
                      <w:cantSplit/>
                      <w:trHeight w:val="2268"/>
                    </w:trPr>
                    <w:tc>
                      <w:tcPr>
                        <w:tcW w:w="284" w:type="dxa"/>
                        <w:vMerge w:val="restart"/>
                        <w:shd w:val="clear" w:color="auto" w:fill="DAF4CA" w:themeFill="accent2" w:themeFillTint="33"/>
                        <w:textDirection w:val="btLr"/>
                      </w:tcPr>
                      <w:p w14:paraId="6B65FD12" w14:textId="77777777" w:rsidR="006E4240" w:rsidRPr="0082530C" w:rsidRDefault="006E4240" w:rsidP="00EE3296">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42AA8A82" w14:textId="6480BFF1" w:rsidR="006E4240" w:rsidRPr="0082530C" w:rsidRDefault="006E4240" w:rsidP="00EE3296">
                        <w:pPr>
                          <w:jc w:val="center"/>
                        </w:pPr>
                        <w:r w:rsidRPr="007321A2">
                          <w:t>Robert</w:t>
                        </w:r>
                        <w:r>
                          <w:t xml:space="preserve"> Bergholz</w:t>
                        </w:r>
                      </w:p>
                    </w:tc>
                  </w:tr>
                  <w:tr w:rsidR="006E4240" w14:paraId="67D1B839" w14:textId="77777777" w:rsidTr="0082530C">
                    <w:trPr>
                      <w:cantSplit/>
                      <w:trHeight w:val="2268"/>
                    </w:trPr>
                    <w:tc>
                      <w:tcPr>
                        <w:tcW w:w="284" w:type="dxa"/>
                        <w:vMerge/>
                        <w:shd w:val="clear" w:color="auto" w:fill="DAF4CA" w:themeFill="accent2" w:themeFillTint="33"/>
                        <w:textDirection w:val="btLr"/>
                      </w:tcPr>
                      <w:p w14:paraId="7845D812" w14:textId="77777777" w:rsidR="006E4240" w:rsidRPr="0082530C" w:rsidRDefault="006E4240" w:rsidP="00EE3296">
                        <w:pPr>
                          <w:shd w:val="clear" w:color="auto" w:fill="DAF4CA" w:themeFill="accent2" w:themeFillTint="33"/>
                          <w:ind w:left="113" w:right="113"/>
                          <w:jc w:val="center"/>
                        </w:pPr>
                      </w:p>
                    </w:tc>
                    <w:tc>
                      <w:tcPr>
                        <w:tcW w:w="170" w:type="dxa"/>
                        <w:shd w:val="clear" w:color="auto" w:fill="DAF4CA" w:themeFill="accent2" w:themeFillTint="33"/>
                        <w:textDirection w:val="btLr"/>
                      </w:tcPr>
                      <w:p w14:paraId="2A7F1191" w14:textId="1E815EC2" w:rsidR="006E4240" w:rsidRPr="0082530C" w:rsidRDefault="006E4240" w:rsidP="00EE3296">
                        <w:pPr>
                          <w:jc w:val="center"/>
                        </w:pPr>
                        <w:r w:rsidRPr="00D820AB">
                          <w:t>Florian Niekiel</w:t>
                        </w:r>
                      </w:p>
                    </w:tc>
                  </w:tr>
                  <w:tr w:rsidR="006E4240" w14:paraId="534A4A1C" w14:textId="77777777" w:rsidTr="0082530C">
                    <w:trPr>
                      <w:cantSplit/>
                      <w:trHeight w:val="2268"/>
                    </w:trPr>
                    <w:tc>
                      <w:tcPr>
                        <w:tcW w:w="284" w:type="dxa"/>
                        <w:vMerge/>
                        <w:shd w:val="clear" w:color="auto" w:fill="DAF4CA" w:themeFill="accent2" w:themeFillTint="33"/>
                        <w:textDirection w:val="btLr"/>
                      </w:tcPr>
                      <w:p w14:paraId="739546A9" w14:textId="77777777" w:rsidR="006E4240" w:rsidRPr="0082530C" w:rsidRDefault="006E4240" w:rsidP="00EE3296">
                        <w:pPr>
                          <w:shd w:val="clear" w:color="auto" w:fill="DAF4CA" w:themeFill="accent2" w:themeFillTint="33"/>
                          <w:ind w:left="113" w:right="113"/>
                          <w:jc w:val="center"/>
                        </w:pPr>
                      </w:p>
                    </w:tc>
                    <w:tc>
                      <w:tcPr>
                        <w:tcW w:w="170" w:type="dxa"/>
                        <w:shd w:val="clear" w:color="auto" w:fill="DAF4CA" w:themeFill="accent2" w:themeFillTint="33"/>
                        <w:textDirection w:val="btLr"/>
                      </w:tcPr>
                      <w:p w14:paraId="40C4A713" w14:textId="4964B9D7" w:rsidR="006E4240" w:rsidRPr="0082530C" w:rsidRDefault="006E4240" w:rsidP="00EE3296">
                        <w:pPr>
                          <w:jc w:val="center"/>
                        </w:pPr>
                        <w:r w:rsidRPr="00BE449A">
                          <w:t>Günther Deuschl</w:t>
                        </w:r>
                      </w:p>
                    </w:tc>
                  </w:tr>
                </w:tbl>
                <w:p w14:paraId="6409F594" w14:textId="77777777" w:rsidR="006E4240" w:rsidRDefault="006E4240" w:rsidP="003C3653">
                  <w:pPr>
                    <w:shd w:val="clear" w:color="auto" w:fill="DAF4CA" w:themeFill="accent2" w:themeFillTint="33"/>
                  </w:pPr>
                </w:p>
              </w:txbxContent>
            </v:textbox>
          </v:shape>
        </w:pict>
      </w:r>
      <w:r w:rsidR="003C3653" w:rsidRPr="003C3653">
        <w:t>B1</w:t>
      </w:r>
      <w:r w:rsidR="003C3653">
        <w:t>3</w:t>
      </w:r>
      <w:r w:rsidR="003C3653" w:rsidRPr="003C3653">
        <w:t xml:space="preserve">(N): </w:t>
      </w:r>
      <w:r w:rsidR="003C3653">
        <w:t>Magnetic Smart Pill for Colon Analysis</w:t>
      </w:r>
      <w:bookmarkEnd w:id="5"/>
      <w:bookmarkEnd w:id="6"/>
      <w:bookmarkEnd w:id="7"/>
      <w:bookmarkEnd w:id="8"/>
    </w:p>
    <w:p w14:paraId="29E5DE4A" w14:textId="77777777" w:rsidR="003C3653" w:rsidRPr="003C3653" w:rsidRDefault="003C3653" w:rsidP="003C3653">
      <w:pPr>
        <w:rPr>
          <w:lang w:val="en-US"/>
        </w:rPr>
      </w:pPr>
    </w:p>
    <w:p w14:paraId="2A54EC83" w14:textId="77777777" w:rsidR="00F4796C" w:rsidRDefault="00F4796C" w:rsidP="00F4796C">
      <w:pPr>
        <w:outlineLvl w:val="0"/>
        <w:rPr>
          <w:rFonts w:cs="Arial"/>
          <w:b/>
          <w:bCs/>
          <w:szCs w:val="22"/>
          <w:lang w:val="en-US"/>
        </w:rPr>
      </w:pPr>
      <w:r>
        <w:rPr>
          <w:rFonts w:cs="Arial"/>
          <w:b/>
          <w:bCs/>
          <w:lang w:val="en-US"/>
        </w:rPr>
        <w:t>Principal Investigators</w:t>
      </w:r>
    </w:p>
    <w:tbl>
      <w:tblPr>
        <w:tblStyle w:val="Tabellenraster"/>
        <w:tblW w:w="9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724"/>
        <w:gridCol w:w="4724"/>
      </w:tblGrid>
      <w:tr w:rsidR="00F4796C" w:rsidRPr="00487523" w14:paraId="4A6FF2A6" w14:textId="77777777" w:rsidTr="00F4796C">
        <w:trPr>
          <w:trHeight w:val="2030"/>
        </w:trPr>
        <w:tc>
          <w:tcPr>
            <w:tcW w:w="4724" w:type="dxa"/>
          </w:tcPr>
          <w:p w14:paraId="17022706" w14:textId="77777777" w:rsidR="00F4796C" w:rsidRDefault="00F4796C" w:rsidP="00F4796C">
            <w:pPr>
              <w:outlineLvl w:val="0"/>
              <w:rPr>
                <w:rFonts w:cstheme="minorBidi"/>
                <w:b/>
                <w:bCs/>
                <w:lang w:val="en-US"/>
              </w:rPr>
            </w:pPr>
            <w:r>
              <w:rPr>
                <w:rFonts w:cs="Arial"/>
                <w:bCs/>
                <w:lang w:val="en-US"/>
              </w:rPr>
              <w:t>Ellrichmann, Mark, Prof.</w:t>
            </w:r>
          </w:p>
          <w:p w14:paraId="489FC4F4" w14:textId="77777777" w:rsidR="00F4796C" w:rsidRDefault="00F4796C" w:rsidP="00F4796C">
            <w:pPr>
              <w:outlineLvl w:val="0"/>
              <w:rPr>
                <w:rFonts w:cs="Arial"/>
                <w:bCs/>
                <w:lang w:val="en-US"/>
              </w:rPr>
            </w:pPr>
            <w:r>
              <w:rPr>
                <w:rFonts w:cs="Arial"/>
                <w:bCs/>
                <w:lang w:val="en-US"/>
              </w:rPr>
              <w:t>14.01.1975</w:t>
            </w:r>
          </w:p>
          <w:p w14:paraId="3453B230" w14:textId="77777777" w:rsidR="00F4796C" w:rsidRDefault="00F4796C" w:rsidP="00F4796C">
            <w:pPr>
              <w:outlineLvl w:val="0"/>
              <w:rPr>
                <w:rFonts w:cs="Arial"/>
                <w:bCs/>
                <w:highlight w:val="yellow"/>
                <w:lang w:val="en-US"/>
              </w:rPr>
            </w:pPr>
          </w:p>
          <w:p w14:paraId="09E7A459" w14:textId="77777777" w:rsidR="00F4796C" w:rsidRDefault="00F4796C" w:rsidP="00F4796C">
            <w:pPr>
              <w:rPr>
                <w:rFonts w:cs="Arial"/>
                <w:bCs/>
                <w:color w:val="000000" w:themeColor="text1"/>
                <w:lang w:val="en-US"/>
              </w:rPr>
            </w:pPr>
            <w:r>
              <w:rPr>
                <w:rFonts w:cs="Arial"/>
                <w:bCs/>
                <w:color w:val="000000" w:themeColor="text1"/>
                <w:lang w:val="en-US"/>
              </w:rPr>
              <w:t>Interdisciplinary Endoscopy,</w:t>
            </w:r>
          </w:p>
          <w:p w14:paraId="169893B2" w14:textId="0F3D00B2" w:rsidR="00F4796C" w:rsidRDefault="005B5D8D" w:rsidP="00F4796C">
            <w:pPr>
              <w:rPr>
                <w:rFonts w:cs="Arial"/>
                <w:bCs/>
                <w:color w:val="000000" w:themeColor="text1"/>
                <w:lang w:val="en-US"/>
              </w:rPr>
            </w:pPr>
            <w:r>
              <w:rPr>
                <w:rFonts w:cs="Arial"/>
                <w:bCs/>
                <w:color w:val="000000" w:themeColor="text1"/>
                <w:lang w:val="en-US"/>
              </w:rPr>
              <w:t xml:space="preserve">    </w:t>
            </w:r>
            <w:r w:rsidR="00F4796C">
              <w:rPr>
                <w:rFonts w:cs="Arial"/>
                <w:bCs/>
                <w:color w:val="000000" w:themeColor="text1"/>
                <w:lang w:val="en-US"/>
              </w:rPr>
              <w:t>Medical Department 1</w:t>
            </w:r>
          </w:p>
          <w:p w14:paraId="7666D154" w14:textId="77777777" w:rsidR="00F4796C" w:rsidRDefault="00F4796C" w:rsidP="00F4796C">
            <w:pPr>
              <w:rPr>
                <w:rFonts w:cs="Arial"/>
                <w:bCs/>
                <w:color w:val="000000" w:themeColor="text1"/>
              </w:rPr>
            </w:pPr>
            <w:r>
              <w:rPr>
                <w:rFonts w:cs="Arial"/>
                <w:bCs/>
                <w:color w:val="000000" w:themeColor="text1"/>
              </w:rPr>
              <w:t>University Hospital Schleswig-Holstein,</w:t>
            </w:r>
          </w:p>
          <w:p w14:paraId="61797029" w14:textId="32507485" w:rsidR="00F4796C" w:rsidRDefault="005B5D8D" w:rsidP="00F4796C">
            <w:pPr>
              <w:rPr>
                <w:rFonts w:cs="Arial"/>
                <w:bCs/>
                <w:color w:val="000000" w:themeColor="text1"/>
              </w:rPr>
            </w:pPr>
            <w:r>
              <w:rPr>
                <w:rFonts w:cs="Arial"/>
                <w:bCs/>
                <w:color w:val="000000" w:themeColor="text1"/>
              </w:rPr>
              <w:t xml:space="preserve">    </w:t>
            </w:r>
            <w:r w:rsidR="00F4796C">
              <w:rPr>
                <w:rFonts w:cs="Arial"/>
                <w:bCs/>
                <w:color w:val="000000" w:themeColor="text1"/>
              </w:rPr>
              <w:t>Campus Kiel</w:t>
            </w:r>
          </w:p>
          <w:p w14:paraId="0AD0BD6C" w14:textId="77777777" w:rsidR="00F4796C" w:rsidRDefault="00F4796C" w:rsidP="00F4796C">
            <w:pPr>
              <w:rPr>
                <w:rFonts w:cs="Arial"/>
                <w:bCs/>
                <w:color w:val="000000" w:themeColor="text1"/>
              </w:rPr>
            </w:pPr>
            <w:r>
              <w:rPr>
                <w:rFonts w:cs="Arial"/>
                <w:bCs/>
                <w:color w:val="000000" w:themeColor="text1"/>
              </w:rPr>
              <w:t xml:space="preserve">Christian-Albrechts-Universität zu Kiel </w:t>
            </w:r>
          </w:p>
          <w:p w14:paraId="04FF9AA0" w14:textId="77777777" w:rsidR="00F4796C" w:rsidRDefault="00F4796C" w:rsidP="00F4796C">
            <w:pPr>
              <w:rPr>
                <w:rFonts w:cs="Arial"/>
                <w:bCs/>
                <w:color w:val="000000" w:themeColor="text1"/>
              </w:rPr>
            </w:pPr>
            <w:r>
              <w:rPr>
                <w:rFonts w:cs="Arial"/>
                <w:bCs/>
                <w:color w:val="000000" w:themeColor="text1"/>
              </w:rPr>
              <w:t>Arnold-Heller-Str. 3, Haus C, D-24105 Kiel</w:t>
            </w:r>
          </w:p>
          <w:p w14:paraId="5CDB9D0D" w14:textId="77777777" w:rsidR="00F4796C" w:rsidRDefault="00F4796C" w:rsidP="00F4796C">
            <w:pPr>
              <w:rPr>
                <w:rFonts w:cs="Arial"/>
                <w:bCs/>
                <w:color w:val="000000" w:themeColor="text1"/>
              </w:rPr>
            </w:pPr>
          </w:p>
          <w:p w14:paraId="7024ED03" w14:textId="77777777" w:rsidR="00F4796C" w:rsidRDefault="00F4796C" w:rsidP="00F4796C">
            <w:pPr>
              <w:rPr>
                <w:rFonts w:cs="Arial"/>
                <w:bCs/>
                <w:lang w:val="en-US"/>
              </w:rPr>
            </w:pPr>
            <w:r>
              <w:rPr>
                <w:rFonts w:cs="Arial"/>
                <w:bCs/>
                <w:lang w:val="en-US"/>
              </w:rPr>
              <w:t>Phone: +49 (0) 431 500 22373</w:t>
            </w:r>
          </w:p>
          <w:p w14:paraId="53A57E81" w14:textId="1E87ADC1" w:rsidR="00F4796C" w:rsidRPr="00E51D39" w:rsidRDefault="00F4796C" w:rsidP="00F4796C">
            <w:pPr>
              <w:rPr>
                <w:rFonts w:cs="Arial"/>
                <w:bCs/>
                <w:lang w:val="en-US"/>
              </w:rPr>
            </w:pPr>
            <w:r w:rsidRPr="00E51D39">
              <w:rPr>
                <w:rFonts w:cs="Arial"/>
                <w:bCs/>
                <w:lang w:val="en-US"/>
              </w:rPr>
              <w:t>E-ma</w:t>
            </w:r>
            <w:r w:rsidRPr="00E51D39">
              <w:rPr>
                <w:rFonts w:cs="Arial"/>
                <w:color w:val="000000"/>
                <w:lang w:val="en-US"/>
              </w:rPr>
              <w:t xml:space="preserve">il: </w:t>
            </w:r>
            <w:r w:rsidRPr="00E51D39">
              <w:rPr>
                <w:rFonts w:eastAsiaTheme="majorEastAsia"/>
                <w:lang w:val="en-US"/>
              </w:rPr>
              <w:t>mark.ellrichmann@uksh.de</w:t>
            </w:r>
          </w:p>
        </w:tc>
        <w:tc>
          <w:tcPr>
            <w:tcW w:w="4724" w:type="dxa"/>
          </w:tcPr>
          <w:p w14:paraId="0EF302CB" w14:textId="77777777" w:rsidR="00F4796C" w:rsidRDefault="00F4796C" w:rsidP="00F4796C">
            <w:pPr>
              <w:outlineLvl w:val="0"/>
              <w:rPr>
                <w:rFonts w:cs="Arial"/>
                <w:bCs/>
                <w:lang w:val="en-US"/>
              </w:rPr>
            </w:pPr>
            <w:r>
              <w:rPr>
                <w:rFonts w:cs="Arial"/>
                <w:bCs/>
                <w:lang w:val="en-US"/>
              </w:rPr>
              <w:t>Lofink, Fabian, Prof. Dr. rer. nat.</w:t>
            </w:r>
          </w:p>
          <w:p w14:paraId="1BBED6C0" w14:textId="77777777" w:rsidR="00F4796C" w:rsidRDefault="00F4796C" w:rsidP="00F4796C">
            <w:pPr>
              <w:outlineLvl w:val="0"/>
              <w:rPr>
                <w:rFonts w:cs="Arial"/>
                <w:bCs/>
                <w:lang w:val="en-US"/>
              </w:rPr>
            </w:pPr>
            <w:r>
              <w:rPr>
                <w:rFonts w:cs="Arial"/>
                <w:bCs/>
                <w:lang w:val="en-US"/>
              </w:rPr>
              <w:t>05.09.1977</w:t>
            </w:r>
          </w:p>
          <w:p w14:paraId="034155A7" w14:textId="77777777" w:rsidR="00F4796C" w:rsidRDefault="00F4796C" w:rsidP="00F4796C">
            <w:pPr>
              <w:outlineLvl w:val="0"/>
              <w:rPr>
                <w:rFonts w:cs="Arial"/>
                <w:bCs/>
                <w:lang w:val="en-US"/>
              </w:rPr>
            </w:pPr>
          </w:p>
          <w:p w14:paraId="7C7F893C" w14:textId="77777777" w:rsidR="00F4796C" w:rsidRDefault="00F4796C" w:rsidP="00F4796C">
            <w:pPr>
              <w:autoSpaceDE w:val="0"/>
              <w:autoSpaceDN w:val="0"/>
              <w:adjustRightInd w:val="0"/>
              <w:rPr>
                <w:rFonts w:cs="Arial"/>
                <w:color w:val="000000"/>
                <w:lang w:val="en-US"/>
              </w:rPr>
            </w:pPr>
            <w:r>
              <w:rPr>
                <w:rFonts w:cs="Arial"/>
                <w:color w:val="000000"/>
                <w:lang w:val="en-US"/>
              </w:rPr>
              <w:t>MEMS-Applications</w:t>
            </w:r>
          </w:p>
          <w:p w14:paraId="516DE90F" w14:textId="103618BA" w:rsidR="00F4796C" w:rsidRDefault="00F4796C" w:rsidP="00F4796C">
            <w:pPr>
              <w:autoSpaceDE w:val="0"/>
              <w:autoSpaceDN w:val="0"/>
              <w:adjustRightInd w:val="0"/>
              <w:rPr>
                <w:rFonts w:cs="Arial"/>
                <w:color w:val="000000"/>
                <w:lang w:val="en-US"/>
              </w:rPr>
            </w:pPr>
            <w:r>
              <w:rPr>
                <w:rFonts w:cs="Arial"/>
                <w:color w:val="000000"/>
                <w:lang w:val="en-US"/>
              </w:rPr>
              <w:t>Fraunhofer Institute for Silicon Technology</w:t>
            </w:r>
          </w:p>
          <w:p w14:paraId="0092C32A" w14:textId="77777777" w:rsidR="00F4796C" w:rsidRDefault="00F4796C" w:rsidP="00F4796C">
            <w:pPr>
              <w:autoSpaceDE w:val="0"/>
              <w:autoSpaceDN w:val="0"/>
              <w:adjustRightInd w:val="0"/>
              <w:rPr>
                <w:rFonts w:cs="Arial"/>
                <w:color w:val="000000"/>
                <w:lang w:val="en-US"/>
              </w:rPr>
            </w:pPr>
            <w:proofErr w:type="spellStart"/>
            <w:r>
              <w:rPr>
                <w:rFonts w:cs="Arial"/>
                <w:color w:val="000000"/>
                <w:lang w:val="en-US"/>
              </w:rPr>
              <w:t>Fraunhoferstr</w:t>
            </w:r>
            <w:proofErr w:type="spellEnd"/>
            <w:r>
              <w:rPr>
                <w:rFonts w:cs="Arial"/>
                <w:color w:val="000000"/>
                <w:lang w:val="en-US"/>
              </w:rPr>
              <w:t xml:space="preserve">. 1, D-25524 </w:t>
            </w:r>
            <w:proofErr w:type="spellStart"/>
            <w:r>
              <w:rPr>
                <w:rFonts w:cs="Arial"/>
                <w:color w:val="000000"/>
                <w:lang w:val="en-US"/>
              </w:rPr>
              <w:t>Itzehoe</w:t>
            </w:r>
            <w:proofErr w:type="spellEnd"/>
          </w:p>
          <w:p w14:paraId="1955C627" w14:textId="065F4581" w:rsidR="00F4796C" w:rsidRDefault="00F4796C" w:rsidP="00F4796C">
            <w:pPr>
              <w:autoSpaceDE w:val="0"/>
              <w:autoSpaceDN w:val="0"/>
              <w:adjustRightInd w:val="0"/>
              <w:rPr>
                <w:rFonts w:cs="Arial"/>
                <w:color w:val="000000"/>
                <w:lang w:val="en-US"/>
              </w:rPr>
            </w:pPr>
          </w:p>
          <w:p w14:paraId="0FFA269B" w14:textId="0AA7B964" w:rsidR="00F4796C" w:rsidRDefault="00F4796C" w:rsidP="00F4796C">
            <w:pPr>
              <w:autoSpaceDE w:val="0"/>
              <w:autoSpaceDN w:val="0"/>
              <w:adjustRightInd w:val="0"/>
              <w:rPr>
                <w:rFonts w:cs="Arial"/>
                <w:color w:val="000000"/>
                <w:lang w:val="en-US"/>
              </w:rPr>
            </w:pPr>
          </w:p>
          <w:p w14:paraId="5F7FE3D4" w14:textId="48542630" w:rsidR="00F4796C" w:rsidRDefault="00F4796C" w:rsidP="00F4796C">
            <w:pPr>
              <w:autoSpaceDE w:val="0"/>
              <w:autoSpaceDN w:val="0"/>
              <w:adjustRightInd w:val="0"/>
              <w:rPr>
                <w:rFonts w:cs="Arial"/>
                <w:color w:val="000000"/>
                <w:lang w:val="en-US"/>
              </w:rPr>
            </w:pPr>
          </w:p>
          <w:p w14:paraId="5F49E809" w14:textId="77777777" w:rsidR="00F4796C" w:rsidRDefault="00F4796C" w:rsidP="00F4796C">
            <w:pPr>
              <w:autoSpaceDE w:val="0"/>
              <w:autoSpaceDN w:val="0"/>
              <w:adjustRightInd w:val="0"/>
              <w:rPr>
                <w:rFonts w:cs="Arial"/>
                <w:color w:val="000000"/>
                <w:lang w:val="en-US"/>
              </w:rPr>
            </w:pPr>
          </w:p>
          <w:p w14:paraId="0A9F79E0" w14:textId="77777777" w:rsidR="00F4796C" w:rsidRDefault="00F4796C" w:rsidP="00F4796C">
            <w:pPr>
              <w:autoSpaceDE w:val="0"/>
              <w:autoSpaceDN w:val="0"/>
              <w:adjustRightInd w:val="0"/>
              <w:rPr>
                <w:rFonts w:cs="Arial"/>
                <w:color w:val="000000"/>
                <w:lang w:val="en-US"/>
              </w:rPr>
            </w:pPr>
            <w:r>
              <w:rPr>
                <w:rFonts w:cs="Arial"/>
                <w:color w:val="000000"/>
                <w:lang w:val="en-US"/>
              </w:rPr>
              <w:t>Phone: +49 (0) 4821 17 1198</w:t>
            </w:r>
          </w:p>
          <w:p w14:paraId="31815A3F" w14:textId="1E70E067" w:rsidR="00F4796C" w:rsidRPr="00487523" w:rsidRDefault="00F4796C" w:rsidP="00F4796C">
            <w:pPr>
              <w:outlineLvl w:val="0"/>
              <w:rPr>
                <w:rFonts w:cs="Arial"/>
                <w:bCs/>
              </w:rPr>
            </w:pPr>
            <w:proofErr w:type="spellStart"/>
            <w:r w:rsidRPr="00487523">
              <w:rPr>
                <w:rFonts w:cs="Arial"/>
                <w:color w:val="000000"/>
              </w:rPr>
              <w:t>E</w:t>
            </w:r>
            <w:r w:rsidR="00487523" w:rsidRPr="00487523">
              <w:rPr>
                <w:rFonts w:cs="Arial"/>
                <w:color w:val="000000"/>
              </w:rPr>
              <w:t>-</w:t>
            </w:r>
            <w:r w:rsidRPr="00487523">
              <w:rPr>
                <w:rFonts w:cs="Arial"/>
                <w:color w:val="000000"/>
              </w:rPr>
              <w:t>mail</w:t>
            </w:r>
            <w:proofErr w:type="spellEnd"/>
            <w:r w:rsidRPr="00487523">
              <w:rPr>
                <w:rFonts w:cs="Arial"/>
                <w:color w:val="000000"/>
              </w:rPr>
              <w:t>: fabian.lofink@isit.fraunhofer.de</w:t>
            </w:r>
          </w:p>
        </w:tc>
      </w:tr>
    </w:tbl>
    <w:p w14:paraId="43BC9EA3" w14:textId="6D580689" w:rsidR="00F4796C" w:rsidRPr="00E51D39" w:rsidRDefault="00E51D39" w:rsidP="00E51D39">
      <w:pPr>
        <w:rPr>
          <w:b/>
          <w:szCs w:val="22"/>
          <w:lang w:val="en-US" w:eastAsia="en-US"/>
        </w:rPr>
      </w:pPr>
      <w:r w:rsidRPr="00487523">
        <w:br/>
      </w:r>
      <w:r w:rsidRPr="00487523">
        <w:br/>
      </w:r>
      <w:r w:rsidR="00F4796C" w:rsidRPr="00E51D39">
        <w:rPr>
          <w:b/>
          <w:lang w:val="en-US"/>
        </w:rPr>
        <w:t>Summary of the Research Project</w:t>
      </w:r>
    </w:p>
    <w:p w14:paraId="361EAA95" w14:textId="77777777" w:rsidR="00F4796C" w:rsidRDefault="00F4796C" w:rsidP="00F4796C">
      <w:pPr>
        <w:spacing w:before="120" w:line="276" w:lineRule="auto"/>
        <w:jc w:val="both"/>
        <w:outlineLvl w:val="0"/>
        <w:rPr>
          <w:rFonts w:cs="Arial"/>
          <w:b/>
          <w:bCs/>
          <w:lang w:val="en-US"/>
        </w:rPr>
      </w:pPr>
      <w:r>
        <w:rPr>
          <w:lang w:val="en-US"/>
        </w:rPr>
        <w:t>Gastrointestinal motility refers to the coordinated movement of the digestive tract, allowing for the proper digestion and absorption of nutrients. Several gastrointestinal and neurological diseases are closely asso</w:t>
      </w:r>
      <w:bookmarkStart w:id="9" w:name="_GoBack"/>
      <w:bookmarkEnd w:id="9"/>
      <w:r>
        <w:rPr>
          <w:lang w:val="en-US"/>
        </w:rPr>
        <w:t>ciated with abnormal motility especially of the small bowel. Conditions such as irritable bowel syndrome (IBS), gastroparesis, chronic intestinal pseudo-obstruction, and inflammatory bowel disease (IBD) often exhibit disruptions in gastrointestinal motility which result in symptoms like abdominal pain, bloating, constipation, diarrhea, and malabsorption of nutrients significantly impacting the patient`s quality of life.</w:t>
      </w:r>
    </w:p>
    <w:p w14:paraId="5182E806" w14:textId="77777777" w:rsidR="00F4796C" w:rsidRDefault="00F4796C" w:rsidP="00F4796C">
      <w:pPr>
        <w:spacing w:before="120" w:line="276" w:lineRule="auto"/>
        <w:jc w:val="both"/>
        <w:rPr>
          <w:rFonts w:cstheme="minorBidi"/>
          <w:lang w:val="en-US"/>
        </w:rPr>
      </w:pPr>
      <w:r>
        <w:rPr>
          <w:lang w:val="en-US"/>
        </w:rPr>
        <w:t xml:space="preserve">Diagnosing and evaluating gastrointestinal motility disorders pose challenges in clinical practice. Currently, only a limited number of modalities are available to quantify or visualize gastrointestinal functionality. However, the existing diagnostic options have notable limitations in clinical settings: </w:t>
      </w:r>
      <w:r>
        <w:rPr>
          <w:rFonts w:cs="Arial"/>
          <w:lang w:val="en-US"/>
        </w:rPr>
        <w:t xml:space="preserve">low sensitivity, time-consuming procedures, and high costs. </w:t>
      </w:r>
      <w:r>
        <w:rPr>
          <w:lang w:val="en-US"/>
        </w:rPr>
        <w:t>Moreover, most existing methods lack the ability to assess gastrointestinal motility during physical activity, which is important for understanding real-life functioning.</w:t>
      </w:r>
    </w:p>
    <w:p w14:paraId="260C1C7A" w14:textId="77777777" w:rsidR="00F4796C" w:rsidRDefault="00F4796C" w:rsidP="00F4796C">
      <w:pPr>
        <w:spacing w:before="120" w:line="276" w:lineRule="auto"/>
        <w:jc w:val="both"/>
        <w:rPr>
          <w:lang w:val="en-US"/>
        </w:rPr>
      </w:pPr>
      <w:r>
        <w:rPr>
          <w:lang w:val="en-US"/>
        </w:rPr>
        <w:t>Current smart pills applied for intestinal diagnostics are swallowed and then record different measured values with their integrated sensors during movement in the intestinal tract. For motility diagnostics, such pills have only a very limited use due to their poor or no spatial resolution of their own position. As current smart pills are active and thus require a substantial number of electronic components and a battery, they also have a considerable large size of about 3 cm in length. Thus, swallowing is at least uncomfortable, in many cases even impossible. Especially for patients with pathological situations in the intestine such as strictures, these large sizes of the pills can lead to a contraindication. As a result, the use of today's smart pills is often not possible in diagnostically relevant cases.</w:t>
      </w:r>
    </w:p>
    <w:p w14:paraId="450475F3" w14:textId="3DE70662" w:rsidR="00F4796C" w:rsidRDefault="00F4796C" w:rsidP="00F4796C">
      <w:pPr>
        <w:spacing w:before="120" w:line="276" w:lineRule="auto"/>
        <w:jc w:val="both"/>
        <w:rPr>
          <w:lang w:val="en-US"/>
        </w:rPr>
      </w:pPr>
      <w:r>
        <w:rPr>
          <w:lang w:val="en-US"/>
        </w:rPr>
        <w:t>In the current funding period, the use of ME sensors for the diagnosis of motility of the intestinal tract is to be investigated in this new project. It will investigate whether the use of a significant smaller (~ 5 mm) and battery-free magnetic probe (in vivo) for the diagnosis of motility in the intestine is feasible, and how its 3D movement in the human body can be detected with magnetoelectric (ME) sensors (ex vivo). Finally, the question will be answered whether this approach is even suitable for use in diagnostics under everyday conditions. The magnetic probe to be applied is a MEMS cantilever with an integrated hard magnet at its tip that acts as a narrow-band transmitter when resonantly excited. In vivo</w:t>
      </w:r>
      <w:r w:rsidR="00E51D39">
        <w:rPr>
          <w:lang w:val="en-US"/>
        </w:rPr>
        <w:t xml:space="preserve"> </w:t>
      </w:r>
      <w:r>
        <w:rPr>
          <w:lang w:val="en-US"/>
        </w:rPr>
        <w:t xml:space="preserve">excitation can be provided either by excitation electronics integrated into a probe pill or by external excitation coils. Last would result in a completely passive probe. The cantilever-based ME sensors of the SFB are characterized </w:t>
      </w:r>
      <w:r>
        <w:rPr>
          <w:lang w:val="en-US"/>
        </w:rPr>
        <w:lastRenderedPageBreak/>
        <w:t>by a high-quality factor, which leads to a particularly high magnetic sensitivity in the sensors’ resonance combined with a detection limit in the pT regime. Once the sensor frequency is matched to the frequency of the magnetic probe, the ME sensor will listen very sensitive to the probe and simultaneously effectively suppresses interference from other sources. By using several such tuned ME sensors at the same time at various selected positions, a precise 3D localization and tracking of the probe should be possible.</w:t>
      </w:r>
    </w:p>
    <w:p w14:paraId="572DD30D" w14:textId="77777777" w:rsidR="00F4796C" w:rsidRDefault="00F4796C" w:rsidP="00F4796C">
      <w:pPr>
        <w:spacing w:before="120" w:line="276" w:lineRule="auto"/>
        <w:jc w:val="both"/>
        <w:rPr>
          <w:lang w:val="en-US"/>
        </w:rPr>
      </w:pPr>
      <w:r>
        <w:rPr>
          <w:lang w:val="en-US"/>
        </w:rPr>
        <w:t>In the project, application studies will be carried out using a torso/intestinal phantom including flow and 3D movement of the probe. The resolution with which a 3D localization and tracking of the magnetic probe with ME-sensors can be realized is studied, and whether localization is even possible when the patient is moving. Battery-free operation of the probe is also explored, and miniaturization &lt; 1 cm³ of the probe is pursued.</w:t>
      </w:r>
    </w:p>
    <w:p w14:paraId="14068985" w14:textId="77777777" w:rsidR="00F4796C" w:rsidRDefault="00F4796C" w:rsidP="00F4796C">
      <w:pPr>
        <w:spacing w:before="120" w:line="276" w:lineRule="auto"/>
        <w:jc w:val="both"/>
        <w:rPr>
          <w:lang w:val="en-US"/>
        </w:rPr>
      </w:pPr>
      <w:r>
        <w:rPr>
          <w:lang w:val="en-US"/>
        </w:rPr>
        <w:t>In a second study, the applicability of the above-described magnetoelectric 3D mapping in the context of endoscopy is to be investigated. The field of flexible endoscopy has revolutionized the way we diagnose and treat various medical conditions within the human body. Flexible endoscopes, equipped with a light source and a camera, are commonly used in clinical practice to visualize and access internal organs, tissues, and cavities. However, one significant challenge that clinicians face during endoscopic procedures is accurately tracking the distal tip of the endoscope within the complex anatomy of the human body.</w:t>
      </w:r>
    </w:p>
    <w:p w14:paraId="59D66717" w14:textId="066E406B" w:rsidR="00F4796C" w:rsidRDefault="00F4796C" w:rsidP="00F4796C">
      <w:pPr>
        <w:spacing w:before="120" w:line="276" w:lineRule="auto"/>
        <w:jc w:val="both"/>
        <w:rPr>
          <w:rFonts w:cs="Arial"/>
          <w:color w:val="000000" w:themeColor="text1"/>
          <w:spacing w:val="3"/>
          <w:shd w:val="clear" w:color="auto" w:fill="FFFFFF"/>
          <w:lang w:val="en-US"/>
        </w:rPr>
      </w:pPr>
      <w:r>
        <w:rPr>
          <w:lang w:val="en-US"/>
        </w:rPr>
        <w:t xml:space="preserve">So far, only one approach is available on the market for the use in colonoscopy involving an electromagnetic tracking system. These systems utilize sensors embedded in the endoscope and an external electromagnetic field </w:t>
      </w:r>
      <w:r>
        <w:rPr>
          <w:color w:val="000000" w:themeColor="text1"/>
          <w:lang w:val="en-US"/>
        </w:rPr>
        <w:t>generator to track the position and orientation of the distal tip. This system only visualizes the geometric position of the scope without any relation to anatomical landmarks within the human body. Therefore, e</w:t>
      </w:r>
      <w:r>
        <w:rPr>
          <w:rFonts w:cs="Arial"/>
          <w:color w:val="000000" w:themeColor="text1"/>
          <w:spacing w:val="3"/>
          <w:shd w:val="clear" w:color="auto" w:fill="FFFFFF"/>
          <w:lang w:val="en-US"/>
        </w:rPr>
        <w:t xml:space="preserve">lectromagnetic actuators, developed in this project, will be attached to the distal tip of an endoscope, respective signals will be picked up by ME-sensors at the body surface of the patient thereby calculating the precise position and orientation of the scope </w:t>
      </w:r>
      <w:proofErr w:type="spellStart"/>
      <w:r>
        <w:rPr>
          <w:rFonts w:cs="Arial"/>
          <w:color w:val="000000" w:themeColor="text1"/>
          <w:spacing w:val="3"/>
          <w:shd w:val="clear" w:color="auto" w:fill="FFFFFF"/>
          <w:lang w:val="en-US"/>
        </w:rPr>
        <w:t>withing</w:t>
      </w:r>
      <w:proofErr w:type="spellEnd"/>
      <w:r>
        <w:rPr>
          <w:rFonts w:cs="Arial"/>
          <w:color w:val="000000" w:themeColor="text1"/>
          <w:spacing w:val="3"/>
          <w:shd w:val="clear" w:color="auto" w:fill="FFFFFF"/>
          <w:lang w:val="en-US"/>
        </w:rPr>
        <w:t xml:space="preserve"> the body in a three-dimensional image in relation to anatomical landmarks defined by CT scan or MRI.</w:t>
      </w:r>
    </w:p>
    <w:p w14:paraId="4EA9F3F4" w14:textId="6900C27C" w:rsidR="009B5A13" w:rsidRDefault="009B5A13" w:rsidP="00F4796C">
      <w:pPr>
        <w:spacing w:before="120" w:line="276" w:lineRule="auto"/>
        <w:jc w:val="both"/>
        <w:rPr>
          <w:rFonts w:cs="Arial"/>
          <w:color w:val="000000" w:themeColor="text1"/>
          <w:spacing w:val="3"/>
          <w:shd w:val="clear" w:color="auto" w:fill="FFFFFF"/>
          <w:lang w:val="en-US"/>
        </w:rPr>
      </w:pPr>
    </w:p>
    <w:p w14:paraId="5D320FFF" w14:textId="319EC177" w:rsidR="009B5A13" w:rsidRPr="00487523" w:rsidRDefault="009B5A13" w:rsidP="00F4796C">
      <w:pPr>
        <w:spacing w:before="120" w:line="276" w:lineRule="auto"/>
        <w:jc w:val="both"/>
        <w:rPr>
          <w:rFonts w:cs="Arial"/>
          <w:b/>
          <w:color w:val="FF0000"/>
          <w:spacing w:val="3"/>
          <w:shd w:val="clear" w:color="auto" w:fill="FFFFFF"/>
          <w:lang w:val="en-US"/>
        </w:rPr>
      </w:pPr>
      <w:proofErr w:type="spellStart"/>
      <w:r w:rsidRPr="00487523">
        <w:rPr>
          <w:rFonts w:cs="Arial"/>
          <w:b/>
          <w:color w:val="FF0000"/>
          <w:spacing w:val="3"/>
          <w:shd w:val="clear" w:color="auto" w:fill="FFFFFF"/>
          <w:lang w:val="en-US"/>
        </w:rPr>
        <w:t>Hinweis</w:t>
      </w:r>
      <w:proofErr w:type="spellEnd"/>
      <w:r w:rsidRPr="00487523">
        <w:rPr>
          <w:rFonts w:cs="Arial"/>
          <w:b/>
          <w:color w:val="FF0000"/>
          <w:spacing w:val="3"/>
          <w:shd w:val="clear" w:color="auto" w:fill="FFFFFF"/>
          <w:lang w:val="en-US"/>
        </w:rPr>
        <w:t xml:space="preserve"> auf </w:t>
      </w:r>
      <w:proofErr w:type="spellStart"/>
      <w:r w:rsidRPr="00487523">
        <w:rPr>
          <w:rFonts w:cs="Arial"/>
          <w:b/>
          <w:color w:val="FF0000"/>
          <w:spacing w:val="3"/>
          <w:shd w:val="clear" w:color="auto" w:fill="FFFFFF"/>
          <w:lang w:val="en-US"/>
        </w:rPr>
        <w:t>Lokalisierung</w:t>
      </w:r>
      <w:proofErr w:type="spellEnd"/>
      <w:r w:rsidRPr="00487523">
        <w:rPr>
          <w:rFonts w:cs="Arial"/>
          <w:b/>
          <w:color w:val="FF0000"/>
          <w:spacing w:val="3"/>
          <w:shd w:val="clear" w:color="auto" w:fill="FFFFFF"/>
          <w:lang w:val="en-US"/>
        </w:rPr>
        <w:t xml:space="preserve"> in B2</w:t>
      </w:r>
    </w:p>
    <w:p w14:paraId="295E48D0" w14:textId="77777777" w:rsidR="00F4796C" w:rsidRPr="00487523" w:rsidRDefault="00F4796C" w:rsidP="00F4796C">
      <w:pPr>
        <w:spacing w:before="120" w:line="276" w:lineRule="auto"/>
        <w:jc w:val="both"/>
        <w:rPr>
          <w:lang w:val="en-US"/>
        </w:rPr>
      </w:pPr>
    </w:p>
    <w:p w14:paraId="78D74C2A" w14:textId="7691E31C" w:rsidR="00F4796C" w:rsidRPr="00F4796C" w:rsidRDefault="00F4796C" w:rsidP="00F4796C">
      <w:pPr>
        <w:spacing w:before="120" w:line="276" w:lineRule="auto"/>
        <w:jc w:val="both"/>
        <w:outlineLvl w:val="0"/>
        <w:rPr>
          <w:rFonts w:cs="Arial"/>
          <w:b/>
          <w:bCs/>
          <w:lang w:val="en-US"/>
        </w:rPr>
      </w:pPr>
      <w:r>
        <w:rPr>
          <w:rFonts w:cs="Arial"/>
          <w:b/>
          <w:bCs/>
          <w:lang w:val="en-US"/>
        </w:rPr>
        <w:t>Project-relevant Previous Publications</w:t>
      </w:r>
    </w:p>
    <w:p w14:paraId="0A9DC8D4" w14:textId="1D6FBAEC" w:rsidR="00F4796C" w:rsidRPr="00F4796C" w:rsidRDefault="00F4796C" w:rsidP="00F4796C">
      <w:pPr>
        <w:autoSpaceDE w:val="0"/>
        <w:autoSpaceDN w:val="0"/>
        <w:adjustRightInd w:val="0"/>
        <w:spacing w:before="120" w:line="276" w:lineRule="auto"/>
        <w:ind w:left="705" w:hanging="705"/>
        <w:jc w:val="both"/>
        <w:rPr>
          <w:rStyle w:val="Fett"/>
          <w:rFonts w:cs="Arial"/>
          <w:b w:val="0"/>
          <w:lang w:val="en-US"/>
        </w:rPr>
      </w:pPr>
      <w:r>
        <w:rPr>
          <w:rStyle w:val="Fett"/>
          <w:rFonts w:cs="Arial"/>
          <w:b w:val="0"/>
          <w:lang w:val="en-US"/>
        </w:rPr>
        <w:t>[1]</w:t>
      </w:r>
      <w:r>
        <w:rPr>
          <w:rStyle w:val="Fett"/>
          <w:rFonts w:cs="Arial"/>
          <w:b w:val="0"/>
          <w:lang w:val="en-US"/>
        </w:rPr>
        <w:tab/>
      </w:r>
      <w:proofErr w:type="spellStart"/>
      <w:r w:rsidRPr="00F4796C">
        <w:rPr>
          <w:rStyle w:val="Fett"/>
          <w:rFonts w:cs="Arial"/>
          <w:b w:val="0"/>
          <w:lang w:val="en-US"/>
        </w:rPr>
        <w:t>Bodduluri</w:t>
      </w:r>
      <w:proofErr w:type="spellEnd"/>
      <w:r w:rsidRPr="00F4796C">
        <w:rPr>
          <w:rStyle w:val="Fett"/>
          <w:rFonts w:cs="Arial"/>
          <w:b w:val="0"/>
          <w:lang w:val="en-US"/>
        </w:rPr>
        <w:t xml:space="preserve">, M. T.; </w:t>
      </w:r>
      <w:proofErr w:type="spellStart"/>
      <w:r w:rsidRPr="00F4796C">
        <w:rPr>
          <w:rStyle w:val="Fett"/>
          <w:rFonts w:cs="Arial"/>
          <w:b w:val="0"/>
          <w:lang w:val="en-US"/>
        </w:rPr>
        <w:t>Gojdka</w:t>
      </w:r>
      <w:proofErr w:type="spellEnd"/>
      <w:r w:rsidRPr="00F4796C">
        <w:rPr>
          <w:rStyle w:val="Fett"/>
          <w:rFonts w:cs="Arial"/>
          <w:b w:val="0"/>
          <w:lang w:val="en-US"/>
        </w:rPr>
        <w:t>, B.</w:t>
      </w:r>
      <w:r>
        <w:rPr>
          <w:rStyle w:val="Fett"/>
          <w:rFonts w:cs="Arial"/>
          <w:b w:val="0"/>
          <w:lang w:val="en-US"/>
        </w:rPr>
        <w:t xml:space="preserve">; </w:t>
      </w:r>
      <w:r w:rsidRPr="00F4796C">
        <w:rPr>
          <w:rStyle w:val="Fett"/>
          <w:rFonts w:cs="Arial"/>
          <w:b w:val="0"/>
          <w:lang w:val="en-US"/>
        </w:rPr>
        <w:t>Wolff,</w:t>
      </w:r>
      <w:r>
        <w:rPr>
          <w:rStyle w:val="Fett"/>
          <w:rFonts w:cs="Arial"/>
          <w:b w:val="0"/>
          <w:lang w:val="en-US"/>
        </w:rPr>
        <w:t xml:space="preserve"> </w:t>
      </w:r>
      <w:r w:rsidRPr="00F4796C">
        <w:rPr>
          <w:rStyle w:val="Fett"/>
          <w:rFonts w:cs="Arial"/>
          <w:b w:val="0"/>
          <w:lang w:val="en-US"/>
        </w:rPr>
        <w:t>N.</w:t>
      </w:r>
      <w:r>
        <w:rPr>
          <w:rStyle w:val="Fett"/>
          <w:rFonts w:cs="Arial"/>
          <w:b w:val="0"/>
          <w:lang w:val="en-US"/>
        </w:rPr>
        <w:t xml:space="preserve">; </w:t>
      </w:r>
      <w:r w:rsidRPr="00F4796C">
        <w:rPr>
          <w:rStyle w:val="Fett"/>
          <w:rFonts w:cs="Arial"/>
          <w:b w:val="0"/>
          <w:lang w:val="en-US"/>
        </w:rPr>
        <w:t>Kienle, L.</w:t>
      </w:r>
      <w:r>
        <w:rPr>
          <w:rStyle w:val="Fett"/>
          <w:rFonts w:cs="Arial"/>
          <w:b w:val="0"/>
          <w:lang w:val="en-US"/>
        </w:rPr>
        <w:t xml:space="preserve">; </w:t>
      </w:r>
      <w:proofErr w:type="spellStart"/>
      <w:r w:rsidRPr="00F4796C">
        <w:rPr>
          <w:rStyle w:val="Fett"/>
          <w:rFonts w:cs="Arial"/>
          <w:b w:val="0"/>
          <w:lang w:val="en-US"/>
        </w:rPr>
        <w:t>Lisec</w:t>
      </w:r>
      <w:proofErr w:type="spellEnd"/>
      <w:r w:rsidRPr="00F4796C">
        <w:rPr>
          <w:rStyle w:val="Fett"/>
          <w:rFonts w:cs="Arial"/>
          <w:b w:val="0"/>
          <w:lang w:val="en-US"/>
        </w:rPr>
        <w:t>, T.</w:t>
      </w:r>
      <w:r>
        <w:rPr>
          <w:rStyle w:val="Fett"/>
          <w:rFonts w:cs="Arial"/>
          <w:b w:val="0"/>
          <w:lang w:val="en-US"/>
        </w:rPr>
        <w:t xml:space="preserve">; </w:t>
      </w:r>
      <w:r w:rsidRPr="00F4796C">
        <w:rPr>
          <w:rStyle w:val="Fett"/>
          <w:rFonts w:cs="Arial"/>
          <w:lang w:val="en-US"/>
        </w:rPr>
        <w:t>Lofink, F.</w:t>
      </w:r>
      <w:r>
        <w:rPr>
          <w:rStyle w:val="Fett"/>
          <w:rFonts w:cs="Arial"/>
          <w:b w:val="0"/>
          <w:lang w:val="en-US"/>
        </w:rPr>
        <w:t>:</w:t>
      </w:r>
      <w:r w:rsidRPr="00F4796C">
        <w:rPr>
          <w:rStyle w:val="Fett"/>
          <w:rFonts w:cs="Arial"/>
          <w:b w:val="0"/>
          <w:lang w:val="en-US"/>
        </w:rPr>
        <w:t xml:space="preserve"> Investigation of Wafer-Level Fabricated Permanent Micromagnets for MEMS, Micromachines, 13(5), 742 (2022), 10.3390/mi13050742</w:t>
      </w:r>
      <w:r>
        <w:rPr>
          <w:rStyle w:val="Fett"/>
          <w:rFonts w:cs="Arial"/>
          <w:b w:val="0"/>
          <w:lang w:val="en-US"/>
        </w:rPr>
        <w:t>.</w:t>
      </w:r>
    </w:p>
    <w:p w14:paraId="622E1660" w14:textId="58BB33E5" w:rsidR="00F4796C" w:rsidRPr="00F4796C" w:rsidRDefault="00F4796C" w:rsidP="00F4796C">
      <w:pPr>
        <w:autoSpaceDE w:val="0"/>
        <w:autoSpaceDN w:val="0"/>
        <w:adjustRightInd w:val="0"/>
        <w:spacing w:before="120" w:line="276" w:lineRule="auto"/>
        <w:ind w:left="705" w:hanging="705"/>
        <w:jc w:val="both"/>
        <w:rPr>
          <w:rStyle w:val="Fett"/>
          <w:rFonts w:cs="Arial"/>
          <w:b w:val="0"/>
          <w:lang w:val="en-US"/>
        </w:rPr>
      </w:pPr>
      <w:r>
        <w:rPr>
          <w:rStyle w:val="Fett"/>
          <w:rFonts w:cs="Arial"/>
          <w:b w:val="0"/>
          <w:lang w:val="en-US"/>
        </w:rPr>
        <w:t>[2]</w:t>
      </w:r>
      <w:r>
        <w:rPr>
          <w:rStyle w:val="Fett"/>
          <w:rFonts w:cs="Arial"/>
          <w:b w:val="0"/>
          <w:lang w:val="en-US"/>
        </w:rPr>
        <w:tab/>
      </w:r>
      <w:proofErr w:type="spellStart"/>
      <w:r w:rsidRPr="00F4796C">
        <w:rPr>
          <w:rStyle w:val="Fett"/>
          <w:rFonts w:cs="Arial"/>
          <w:b w:val="0"/>
          <w:lang w:val="en-US"/>
        </w:rPr>
        <w:t>Gojdka</w:t>
      </w:r>
      <w:proofErr w:type="spellEnd"/>
      <w:r w:rsidRPr="00F4796C">
        <w:rPr>
          <w:rStyle w:val="Fett"/>
          <w:rFonts w:cs="Arial"/>
          <w:b w:val="0"/>
          <w:lang w:val="en-US"/>
        </w:rPr>
        <w:t>,</w:t>
      </w:r>
      <w:r>
        <w:rPr>
          <w:rStyle w:val="Fett"/>
          <w:rFonts w:cs="Arial"/>
          <w:b w:val="0"/>
          <w:lang w:val="en-US"/>
        </w:rPr>
        <w:t xml:space="preserve"> B.;</w:t>
      </w:r>
      <w:r w:rsidRPr="00F4796C">
        <w:rPr>
          <w:rStyle w:val="Fett"/>
          <w:rFonts w:cs="Arial"/>
          <w:b w:val="0"/>
          <w:lang w:val="en-US"/>
        </w:rPr>
        <w:t xml:space="preserve"> </w:t>
      </w:r>
      <w:proofErr w:type="spellStart"/>
      <w:r w:rsidRPr="00F4796C">
        <w:rPr>
          <w:rStyle w:val="Fett"/>
          <w:rFonts w:cs="Arial"/>
          <w:b w:val="0"/>
          <w:lang w:val="en-US"/>
        </w:rPr>
        <w:t>Dankwort</w:t>
      </w:r>
      <w:proofErr w:type="spellEnd"/>
      <w:r w:rsidRPr="00F4796C">
        <w:rPr>
          <w:rStyle w:val="Fett"/>
          <w:rFonts w:cs="Arial"/>
          <w:b w:val="0"/>
          <w:lang w:val="en-US"/>
        </w:rPr>
        <w:t>, T.</w:t>
      </w:r>
      <w:r>
        <w:rPr>
          <w:rStyle w:val="Fett"/>
          <w:rFonts w:cs="Arial"/>
          <w:b w:val="0"/>
          <w:lang w:val="en-US"/>
        </w:rPr>
        <w:t xml:space="preserve">; </w:t>
      </w:r>
      <w:proofErr w:type="spellStart"/>
      <w:r w:rsidRPr="00F4796C">
        <w:rPr>
          <w:rStyle w:val="Fett"/>
          <w:rFonts w:cs="Arial"/>
          <w:b w:val="0"/>
          <w:lang w:val="en-US"/>
        </w:rPr>
        <w:t>Lisec</w:t>
      </w:r>
      <w:proofErr w:type="spellEnd"/>
      <w:r w:rsidRPr="00F4796C">
        <w:rPr>
          <w:rStyle w:val="Fett"/>
          <w:rFonts w:cs="Arial"/>
          <w:b w:val="0"/>
          <w:lang w:val="en-US"/>
        </w:rPr>
        <w:t>, T.</w:t>
      </w:r>
      <w:r>
        <w:rPr>
          <w:rStyle w:val="Fett"/>
          <w:rFonts w:cs="Arial"/>
          <w:b w:val="0"/>
          <w:lang w:val="en-US"/>
        </w:rPr>
        <w:t xml:space="preserve">; </w:t>
      </w:r>
      <w:r w:rsidRPr="00F4796C">
        <w:rPr>
          <w:rStyle w:val="Fett"/>
          <w:rFonts w:cs="Arial"/>
          <w:b w:val="0"/>
          <w:lang w:val="en-US"/>
        </w:rPr>
        <w:t>Nowak,</w:t>
      </w:r>
      <w:r>
        <w:rPr>
          <w:rStyle w:val="Fett"/>
          <w:rFonts w:cs="Arial"/>
          <w:b w:val="0"/>
          <w:lang w:val="en-US"/>
        </w:rPr>
        <w:t xml:space="preserve"> </w:t>
      </w:r>
      <w:r w:rsidRPr="00F4796C">
        <w:rPr>
          <w:rStyle w:val="Fett"/>
          <w:rFonts w:cs="Arial"/>
          <w:b w:val="0"/>
          <w:lang w:val="en-US"/>
        </w:rPr>
        <w:t>M.-A.</w:t>
      </w:r>
      <w:r>
        <w:rPr>
          <w:rStyle w:val="Fett"/>
          <w:rFonts w:cs="Arial"/>
          <w:b w:val="0"/>
          <w:lang w:val="en-US"/>
        </w:rPr>
        <w:t>;</w:t>
      </w:r>
      <w:r w:rsidRPr="00F4796C">
        <w:rPr>
          <w:rStyle w:val="Fett"/>
          <w:rFonts w:cs="Arial"/>
          <w:b w:val="0"/>
          <w:lang w:val="en-US"/>
        </w:rPr>
        <w:t xml:space="preserve"> </w:t>
      </w:r>
      <w:proofErr w:type="spellStart"/>
      <w:r w:rsidRPr="00F4796C">
        <w:rPr>
          <w:rStyle w:val="Fett"/>
          <w:rFonts w:cs="Arial"/>
          <w:b w:val="0"/>
          <w:lang w:val="en-US"/>
        </w:rPr>
        <w:t>Bodduluri</w:t>
      </w:r>
      <w:proofErr w:type="spellEnd"/>
      <w:r w:rsidRPr="00F4796C">
        <w:rPr>
          <w:rStyle w:val="Fett"/>
          <w:rFonts w:cs="Arial"/>
          <w:b w:val="0"/>
          <w:lang w:val="en-US"/>
        </w:rPr>
        <w:t>,</w:t>
      </w:r>
      <w:r>
        <w:rPr>
          <w:rStyle w:val="Fett"/>
          <w:rFonts w:cs="Arial"/>
          <w:b w:val="0"/>
          <w:lang w:val="en-US"/>
        </w:rPr>
        <w:t xml:space="preserve"> </w:t>
      </w:r>
      <w:r w:rsidRPr="00F4796C">
        <w:rPr>
          <w:rStyle w:val="Fett"/>
          <w:rFonts w:cs="Arial"/>
          <w:b w:val="0"/>
          <w:lang w:val="en-US"/>
        </w:rPr>
        <w:t>M.-T.</w:t>
      </w:r>
      <w:r>
        <w:rPr>
          <w:rStyle w:val="Fett"/>
          <w:rFonts w:cs="Arial"/>
          <w:b w:val="0"/>
          <w:lang w:val="en-US"/>
        </w:rPr>
        <w:t>;</w:t>
      </w:r>
      <w:r w:rsidRPr="00F4796C">
        <w:rPr>
          <w:rStyle w:val="Fett"/>
          <w:rFonts w:cs="Arial"/>
          <w:b w:val="0"/>
          <w:lang w:val="en-US"/>
        </w:rPr>
        <w:t xml:space="preserve"> Ahmed, M.</w:t>
      </w:r>
      <w:r>
        <w:rPr>
          <w:rStyle w:val="Fett"/>
          <w:rFonts w:cs="Arial"/>
          <w:b w:val="0"/>
          <w:lang w:val="en-US"/>
        </w:rPr>
        <w:t xml:space="preserve">; </w:t>
      </w:r>
      <w:proofErr w:type="spellStart"/>
      <w:r w:rsidRPr="00F4796C">
        <w:rPr>
          <w:rStyle w:val="Fett"/>
          <w:rFonts w:cs="Arial"/>
          <w:b w:val="0"/>
          <w:lang w:val="en-US"/>
        </w:rPr>
        <w:t>Grünzig</w:t>
      </w:r>
      <w:proofErr w:type="spellEnd"/>
      <w:r w:rsidRPr="00F4796C">
        <w:rPr>
          <w:rStyle w:val="Fett"/>
          <w:rFonts w:cs="Arial"/>
          <w:b w:val="0"/>
          <w:lang w:val="en-US"/>
        </w:rPr>
        <w:t>, S.</w:t>
      </w:r>
      <w:r>
        <w:rPr>
          <w:rStyle w:val="Fett"/>
          <w:rFonts w:cs="Arial"/>
          <w:b w:val="0"/>
          <w:lang w:val="en-US"/>
        </w:rPr>
        <w:t>;</w:t>
      </w:r>
      <w:r w:rsidRPr="00F4796C">
        <w:rPr>
          <w:rStyle w:val="Fett"/>
          <w:rFonts w:cs="Arial"/>
          <w:b w:val="0"/>
          <w:lang w:val="en-US"/>
        </w:rPr>
        <w:t xml:space="preserve"> </w:t>
      </w:r>
      <w:r w:rsidRPr="00F4796C">
        <w:rPr>
          <w:rStyle w:val="Fett"/>
          <w:rFonts w:cs="Arial"/>
          <w:lang w:val="en-US"/>
        </w:rPr>
        <w:t>Lofink, F.</w:t>
      </w:r>
      <w:r w:rsidRPr="00F4796C">
        <w:rPr>
          <w:rStyle w:val="Fett"/>
          <w:rFonts w:cs="Arial"/>
          <w:b w:val="0"/>
          <w:lang w:val="en-US"/>
        </w:rPr>
        <w:t>: Magnetically excited piezoelectric Energy Harvester for micropower supply and wakeup applications, Sensors Actuators and Microsystems, 455 (2021), 10.1109/Transducers50396.2021.9495625</w:t>
      </w:r>
      <w:r>
        <w:rPr>
          <w:rStyle w:val="Fett"/>
          <w:rFonts w:cs="Arial"/>
          <w:b w:val="0"/>
          <w:lang w:val="en-US"/>
        </w:rPr>
        <w:t>.</w:t>
      </w:r>
    </w:p>
    <w:p w14:paraId="1D1D44E8" w14:textId="25229527" w:rsidR="00F4796C" w:rsidRPr="00F4796C" w:rsidRDefault="00F4796C" w:rsidP="00F4796C">
      <w:pPr>
        <w:autoSpaceDE w:val="0"/>
        <w:autoSpaceDN w:val="0"/>
        <w:adjustRightInd w:val="0"/>
        <w:spacing w:before="120" w:line="276" w:lineRule="auto"/>
        <w:ind w:left="705" w:hanging="705"/>
        <w:jc w:val="both"/>
        <w:rPr>
          <w:rStyle w:val="Fett"/>
          <w:rFonts w:cs="Arial"/>
          <w:b w:val="0"/>
          <w:lang w:val="en-US"/>
        </w:rPr>
      </w:pPr>
      <w:r>
        <w:rPr>
          <w:rStyle w:val="Fett"/>
          <w:rFonts w:cs="Arial"/>
          <w:b w:val="0"/>
          <w:lang w:val="en-US"/>
        </w:rPr>
        <w:t>[3]</w:t>
      </w:r>
      <w:r>
        <w:rPr>
          <w:rStyle w:val="Fett"/>
          <w:rFonts w:cs="Arial"/>
          <w:b w:val="0"/>
          <w:lang w:val="en-US"/>
        </w:rPr>
        <w:tab/>
      </w:r>
      <w:r w:rsidRPr="00F4796C">
        <w:rPr>
          <w:rStyle w:val="Fett"/>
          <w:rFonts w:cs="Arial"/>
          <w:b w:val="0"/>
          <w:lang w:val="en-US"/>
        </w:rPr>
        <w:t xml:space="preserve">Spetzler, B.; </w:t>
      </w:r>
      <w:proofErr w:type="spellStart"/>
      <w:r w:rsidRPr="00F4796C">
        <w:rPr>
          <w:rStyle w:val="Fett"/>
          <w:rFonts w:cs="Arial"/>
          <w:b w:val="0"/>
          <w:lang w:val="en-US"/>
        </w:rPr>
        <w:t>Su</w:t>
      </w:r>
      <w:proofErr w:type="spellEnd"/>
      <w:r w:rsidRPr="00F4796C">
        <w:rPr>
          <w:rStyle w:val="Fett"/>
          <w:rFonts w:cs="Arial"/>
          <w:b w:val="0"/>
          <w:lang w:val="en-US"/>
        </w:rPr>
        <w:t xml:space="preserve">, J.; Friedrich, R.-M.; Niekiel, F.; </w:t>
      </w:r>
      <w:proofErr w:type="spellStart"/>
      <w:r w:rsidRPr="00F4796C">
        <w:rPr>
          <w:rStyle w:val="Fett"/>
          <w:rFonts w:cs="Arial"/>
          <w:b w:val="0"/>
          <w:lang w:val="en-US"/>
        </w:rPr>
        <w:t>Fichtner</w:t>
      </w:r>
      <w:proofErr w:type="spellEnd"/>
      <w:r w:rsidRPr="00F4796C">
        <w:rPr>
          <w:rStyle w:val="Fett"/>
          <w:rFonts w:cs="Arial"/>
          <w:b w:val="0"/>
          <w:lang w:val="en-US"/>
        </w:rPr>
        <w:t xml:space="preserve">, S.; </w:t>
      </w:r>
      <w:r w:rsidRPr="00F4796C">
        <w:rPr>
          <w:rStyle w:val="Fett"/>
          <w:rFonts w:cs="Arial"/>
          <w:lang w:val="en-US"/>
        </w:rPr>
        <w:t>Lofink, F.</w:t>
      </w:r>
      <w:r>
        <w:rPr>
          <w:rStyle w:val="Fett"/>
          <w:rFonts w:cs="Arial"/>
          <w:b w:val="0"/>
          <w:lang w:val="en-US"/>
        </w:rPr>
        <w:t xml:space="preserve">; </w:t>
      </w:r>
      <w:r w:rsidRPr="00F4796C">
        <w:rPr>
          <w:rStyle w:val="Fett"/>
          <w:rFonts w:cs="Arial"/>
          <w:b w:val="0"/>
          <w:lang w:val="en-US"/>
        </w:rPr>
        <w:t>Faupel</w:t>
      </w:r>
      <w:r>
        <w:rPr>
          <w:rStyle w:val="Fett"/>
          <w:rFonts w:cs="Arial"/>
          <w:b w:val="0"/>
          <w:lang w:val="en-US"/>
        </w:rPr>
        <w:t xml:space="preserve"> </w:t>
      </w:r>
      <w:r w:rsidRPr="00F4796C">
        <w:rPr>
          <w:rStyle w:val="Fett"/>
          <w:rFonts w:cs="Arial"/>
          <w:b w:val="0"/>
          <w:lang w:val="en-US"/>
        </w:rPr>
        <w:t>F.: Influence of the piezoelectric material on the signal and noise of magnetoelectric magnetic field sensors based on the delta-E effect, APL Materials 9, 031108 (2021), 10.1063/5.0042448</w:t>
      </w:r>
      <w:r>
        <w:rPr>
          <w:rStyle w:val="Fett"/>
          <w:rFonts w:cs="Arial"/>
          <w:b w:val="0"/>
          <w:lang w:val="en-US"/>
        </w:rPr>
        <w:t>.</w:t>
      </w:r>
      <w:r w:rsidRPr="00F4796C">
        <w:rPr>
          <w:rStyle w:val="Fett"/>
          <w:rFonts w:cs="Arial"/>
          <w:b w:val="0"/>
          <w:lang w:val="en-US"/>
        </w:rPr>
        <w:t xml:space="preserve"> </w:t>
      </w:r>
    </w:p>
    <w:p w14:paraId="06E93E91" w14:textId="0752D1F0" w:rsidR="00F4796C" w:rsidRDefault="00E51D39" w:rsidP="00E51D39">
      <w:pPr>
        <w:autoSpaceDE w:val="0"/>
        <w:autoSpaceDN w:val="0"/>
        <w:adjustRightInd w:val="0"/>
        <w:spacing w:before="120" w:line="276" w:lineRule="auto"/>
        <w:ind w:left="705" w:hanging="705"/>
        <w:jc w:val="both"/>
        <w:rPr>
          <w:rStyle w:val="Fett"/>
          <w:rFonts w:cs="Arial"/>
          <w:b w:val="0"/>
          <w:lang w:val="en-US"/>
        </w:rPr>
      </w:pPr>
      <w:r w:rsidRPr="00E51D39">
        <w:rPr>
          <w:rFonts w:cs="Arial"/>
          <w:bCs/>
          <w:color w:val="000000" w:themeColor="text1"/>
          <w:lang w:val="en-US"/>
        </w:rPr>
        <w:t>[4]</w:t>
      </w:r>
      <w:r w:rsidRPr="00E51D39">
        <w:rPr>
          <w:rFonts w:cs="Arial"/>
          <w:bCs/>
          <w:color w:val="000000" w:themeColor="text1"/>
          <w:lang w:val="en-US"/>
        </w:rPr>
        <w:tab/>
      </w:r>
      <w:r w:rsidR="00F4796C">
        <w:rPr>
          <w:rFonts w:cs="Arial"/>
          <w:b/>
          <w:bCs/>
          <w:color w:val="000000" w:themeColor="text1"/>
          <w:lang w:val="en-US"/>
        </w:rPr>
        <w:t>Ellrichmann, M.;</w:t>
      </w:r>
      <w:r w:rsidR="00F4796C">
        <w:rPr>
          <w:rFonts w:cs="Arial"/>
          <w:color w:val="000000" w:themeColor="text1"/>
          <w:lang w:val="en-US"/>
        </w:rPr>
        <w:t xml:space="preserve"> </w:t>
      </w:r>
      <w:proofErr w:type="spellStart"/>
      <w:r w:rsidR="00F4796C">
        <w:rPr>
          <w:rFonts w:cs="Arial"/>
          <w:color w:val="000000" w:themeColor="text1"/>
          <w:lang w:val="en-US"/>
        </w:rPr>
        <w:t>Bethge</w:t>
      </w:r>
      <w:proofErr w:type="spellEnd"/>
      <w:r w:rsidR="00F4796C">
        <w:rPr>
          <w:rFonts w:cs="Arial"/>
          <w:color w:val="000000" w:themeColor="text1"/>
          <w:lang w:val="en-US"/>
        </w:rPr>
        <w:t xml:space="preserve">, J.; </w:t>
      </w:r>
      <w:proofErr w:type="spellStart"/>
      <w:r w:rsidR="00F4796C">
        <w:rPr>
          <w:rFonts w:cs="Arial"/>
          <w:color w:val="000000" w:themeColor="text1"/>
          <w:lang w:val="en-US"/>
        </w:rPr>
        <w:t>Boesenkoetter</w:t>
      </w:r>
      <w:proofErr w:type="spellEnd"/>
      <w:r w:rsidR="00F4796C">
        <w:rPr>
          <w:rFonts w:cs="Arial"/>
          <w:color w:val="000000" w:themeColor="text1"/>
          <w:lang w:val="en-US"/>
        </w:rPr>
        <w:t xml:space="preserve">, J.; Conrad, C.; </w:t>
      </w:r>
      <w:proofErr w:type="spellStart"/>
      <w:r w:rsidR="00F4796C">
        <w:rPr>
          <w:rFonts w:cs="Arial"/>
          <w:color w:val="000000" w:themeColor="text1"/>
          <w:lang w:val="en-US"/>
        </w:rPr>
        <w:t>Noth</w:t>
      </w:r>
      <w:proofErr w:type="spellEnd"/>
      <w:r w:rsidR="00F4796C">
        <w:rPr>
          <w:rFonts w:cs="Arial"/>
          <w:color w:val="000000" w:themeColor="text1"/>
          <w:lang w:val="en-US"/>
        </w:rPr>
        <w:t xml:space="preserve">, R.; </w:t>
      </w:r>
      <w:proofErr w:type="spellStart"/>
      <w:r w:rsidR="00F4796C">
        <w:rPr>
          <w:rFonts w:cs="Arial"/>
          <w:color w:val="000000" w:themeColor="text1"/>
          <w:lang w:val="en-US"/>
        </w:rPr>
        <w:t>Bahmer</w:t>
      </w:r>
      <w:proofErr w:type="spellEnd"/>
      <w:r w:rsidR="00F4796C">
        <w:rPr>
          <w:rFonts w:cs="Arial"/>
          <w:color w:val="000000" w:themeColor="text1"/>
          <w:lang w:val="en-US"/>
        </w:rPr>
        <w:t xml:space="preserve">, T.; Nikolaus, S.; Aden, K.; </w:t>
      </w:r>
      <w:proofErr w:type="spellStart"/>
      <w:r w:rsidR="00F4796C">
        <w:rPr>
          <w:rFonts w:cs="Arial"/>
          <w:color w:val="000000" w:themeColor="text1"/>
          <w:lang w:val="en-US"/>
        </w:rPr>
        <w:t>Zeissig</w:t>
      </w:r>
      <w:proofErr w:type="spellEnd"/>
      <w:r w:rsidR="00F4796C">
        <w:rPr>
          <w:rFonts w:cs="Arial"/>
          <w:color w:val="000000" w:themeColor="text1"/>
          <w:lang w:val="en-US"/>
        </w:rPr>
        <w:t xml:space="preserve">, S.; Schreiber, S.: </w:t>
      </w:r>
      <w:r w:rsidR="00F4796C" w:rsidRPr="00E51D39">
        <w:rPr>
          <w:rFonts w:cs="Arial"/>
          <w:lang w:val="en-US"/>
        </w:rPr>
        <w:t xml:space="preserve">Subclinical Pulmonary Involvement in </w:t>
      </w:r>
      <w:r w:rsidR="00F4796C" w:rsidRPr="00E51D39">
        <w:rPr>
          <w:rFonts w:cs="Arial"/>
          <w:lang w:val="en-US"/>
        </w:rPr>
        <w:lastRenderedPageBreak/>
        <w:t>Active IBD Responds to Biologic Therapy.</w:t>
      </w:r>
      <w:r w:rsidR="00F4796C">
        <w:rPr>
          <w:rFonts w:cs="Arial"/>
          <w:color w:val="000000" w:themeColor="text1"/>
          <w:lang w:val="en-US"/>
        </w:rPr>
        <w:t xml:space="preserve"> J </w:t>
      </w:r>
      <w:proofErr w:type="spellStart"/>
      <w:r w:rsidR="00F4796C">
        <w:rPr>
          <w:rFonts w:cs="Arial"/>
          <w:color w:val="000000" w:themeColor="text1"/>
          <w:lang w:val="en-US"/>
        </w:rPr>
        <w:t>Crohns</w:t>
      </w:r>
      <w:proofErr w:type="spellEnd"/>
      <w:r w:rsidR="00F4796C">
        <w:rPr>
          <w:rFonts w:cs="Arial"/>
          <w:color w:val="000000" w:themeColor="text1"/>
          <w:lang w:val="en-US"/>
        </w:rPr>
        <w:t xml:space="preserve"> Colitis, vol. 2, no. 15, pp. 1339-1345, 2021, 10.1093/</w:t>
      </w:r>
      <w:proofErr w:type="spellStart"/>
      <w:r w:rsidR="00F4796C">
        <w:rPr>
          <w:rFonts w:cs="Arial"/>
          <w:color w:val="000000" w:themeColor="text1"/>
          <w:lang w:val="en-US"/>
        </w:rPr>
        <w:t>ecco</w:t>
      </w:r>
      <w:proofErr w:type="spellEnd"/>
      <w:r w:rsidR="00F4796C">
        <w:rPr>
          <w:rFonts w:cs="Arial"/>
          <w:color w:val="000000" w:themeColor="text1"/>
          <w:lang w:val="en-US"/>
        </w:rPr>
        <w:t>-jcc/jjab024</w:t>
      </w:r>
      <w:r>
        <w:rPr>
          <w:rFonts w:cs="Arial"/>
          <w:color w:val="000000" w:themeColor="text1"/>
          <w:lang w:val="en-US"/>
        </w:rPr>
        <w:t>.</w:t>
      </w:r>
    </w:p>
    <w:p w14:paraId="3D1202B0" w14:textId="79826817" w:rsidR="00F4796C" w:rsidRPr="009B5A13" w:rsidRDefault="00E51D39" w:rsidP="00E51D39">
      <w:pPr>
        <w:autoSpaceDE w:val="0"/>
        <w:autoSpaceDN w:val="0"/>
        <w:adjustRightInd w:val="0"/>
        <w:spacing w:before="120" w:line="276" w:lineRule="auto"/>
        <w:ind w:left="705" w:hanging="705"/>
        <w:jc w:val="both"/>
        <w:rPr>
          <w:rStyle w:val="Fett"/>
          <w:rFonts w:cs="Arial"/>
          <w:b w:val="0"/>
          <w:lang w:val="en-US"/>
        </w:rPr>
      </w:pPr>
      <w:r>
        <w:rPr>
          <w:rStyle w:val="Fett"/>
          <w:rFonts w:cs="Arial"/>
          <w:b w:val="0"/>
          <w:lang w:val="en-US"/>
        </w:rPr>
        <w:t>[5]</w:t>
      </w:r>
      <w:r>
        <w:rPr>
          <w:rStyle w:val="Fett"/>
          <w:rFonts w:cs="Arial"/>
          <w:b w:val="0"/>
          <w:lang w:val="en-US"/>
        </w:rPr>
        <w:tab/>
      </w:r>
      <w:proofErr w:type="spellStart"/>
      <w:r w:rsidR="00F4796C" w:rsidRPr="00F4796C">
        <w:rPr>
          <w:rStyle w:val="Fett"/>
          <w:rFonts w:cs="Arial"/>
          <w:b w:val="0"/>
          <w:lang w:val="en-US"/>
        </w:rPr>
        <w:t>Su</w:t>
      </w:r>
      <w:proofErr w:type="spellEnd"/>
      <w:r w:rsidR="00F4796C" w:rsidRPr="00F4796C">
        <w:rPr>
          <w:rStyle w:val="Fett"/>
          <w:rFonts w:cs="Arial"/>
          <w:b w:val="0"/>
          <w:lang w:val="en-US"/>
        </w:rPr>
        <w:t xml:space="preserve">, </w:t>
      </w:r>
      <w:r w:rsidR="009B5A13">
        <w:rPr>
          <w:rStyle w:val="Fett"/>
          <w:rFonts w:cs="Arial"/>
          <w:b w:val="0"/>
          <w:lang w:val="en-US"/>
        </w:rPr>
        <w:t xml:space="preserve">J.; </w:t>
      </w:r>
      <w:r w:rsidR="00F4796C" w:rsidRPr="00F4796C">
        <w:rPr>
          <w:rStyle w:val="Fett"/>
          <w:rFonts w:cs="Arial"/>
          <w:b w:val="0"/>
          <w:lang w:val="en-US"/>
        </w:rPr>
        <w:t>Niekiel,</w:t>
      </w:r>
      <w:r w:rsidR="009B5A13">
        <w:rPr>
          <w:rStyle w:val="Fett"/>
          <w:rFonts w:cs="Arial"/>
          <w:b w:val="0"/>
          <w:lang w:val="en-US"/>
        </w:rPr>
        <w:t xml:space="preserve"> F.;</w:t>
      </w:r>
      <w:r w:rsidR="00F4796C" w:rsidRPr="00F4796C">
        <w:rPr>
          <w:rStyle w:val="Fett"/>
          <w:rFonts w:cs="Arial"/>
          <w:b w:val="0"/>
          <w:lang w:val="en-US"/>
        </w:rPr>
        <w:t xml:space="preserve"> </w:t>
      </w:r>
      <w:proofErr w:type="spellStart"/>
      <w:r w:rsidR="00F4796C" w:rsidRPr="00F4796C">
        <w:rPr>
          <w:rStyle w:val="Fett"/>
          <w:rFonts w:cs="Arial"/>
          <w:b w:val="0"/>
          <w:lang w:val="en-US"/>
        </w:rPr>
        <w:t>Fichtner</w:t>
      </w:r>
      <w:proofErr w:type="spellEnd"/>
      <w:r w:rsidR="009B5A13">
        <w:rPr>
          <w:rStyle w:val="Fett"/>
          <w:rFonts w:cs="Arial"/>
          <w:b w:val="0"/>
          <w:lang w:val="en-US"/>
        </w:rPr>
        <w:t>, S.;</w:t>
      </w:r>
      <w:r w:rsidR="00F4796C" w:rsidRPr="00F4796C">
        <w:rPr>
          <w:rStyle w:val="Fett"/>
          <w:rFonts w:cs="Arial"/>
          <w:b w:val="0"/>
          <w:lang w:val="en-US"/>
        </w:rPr>
        <w:t xml:space="preserve"> Kirchhof</w:t>
      </w:r>
      <w:r w:rsidR="009B5A13">
        <w:rPr>
          <w:rStyle w:val="Fett"/>
          <w:rFonts w:cs="Arial"/>
          <w:b w:val="0"/>
          <w:lang w:val="en-US"/>
        </w:rPr>
        <w:t xml:space="preserve">, </w:t>
      </w:r>
      <w:r w:rsidR="009B5A13" w:rsidRPr="00F4796C">
        <w:rPr>
          <w:rStyle w:val="Fett"/>
          <w:rFonts w:cs="Arial"/>
          <w:b w:val="0"/>
          <w:lang w:val="en-US"/>
        </w:rPr>
        <w:t>C.</w:t>
      </w:r>
      <w:r w:rsidR="009B5A13">
        <w:rPr>
          <w:rStyle w:val="Fett"/>
          <w:rFonts w:cs="Arial"/>
          <w:b w:val="0"/>
          <w:lang w:val="en-US"/>
        </w:rPr>
        <w:t>;</w:t>
      </w:r>
      <w:r w:rsidR="00F4796C" w:rsidRPr="00F4796C">
        <w:rPr>
          <w:rStyle w:val="Fett"/>
          <w:rFonts w:cs="Arial"/>
          <w:b w:val="0"/>
          <w:lang w:val="en-US"/>
        </w:rPr>
        <w:t xml:space="preserve"> Meyners, </w:t>
      </w:r>
      <w:r w:rsidR="009B5A13" w:rsidRPr="00F4796C">
        <w:rPr>
          <w:rStyle w:val="Fett"/>
          <w:rFonts w:cs="Arial"/>
          <w:b w:val="0"/>
          <w:lang w:val="en-US"/>
        </w:rPr>
        <w:t>D.</w:t>
      </w:r>
      <w:r w:rsidR="009B5A13">
        <w:rPr>
          <w:rStyle w:val="Fett"/>
          <w:rFonts w:cs="Arial"/>
          <w:b w:val="0"/>
          <w:lang w:val="en-US"/>
        </w:rPr>
        <w:t xml:space="preserve">; </w:t>
      </w:r>
      <w:r w:rsidR="00F4796C" w:rsidRPr="00F4796C">
        <w:rPr>
          <w:rStyle w:val="Fett"/>
          <w:rFonts w:cs="Arial"/>
          <w:b w:val="0"/>
          <w:lang w:val="en-US"/>
        </w:rPr>
        <w:t xml:space="preserve">Quandt, </w:t>
      </w:r>
      <w:r w:rsidR="009B5A13" w:rsidRPr="00F4796C">
        <w:rPr>
          <w:rStyle w:val="Fett"/>
          <w:rFonts w:cs="Arial"/>
          <w:b w:val="0"/>
          <w:lang w:val="en-US"/>
        </w:rPr>
        <w:t>E.</w:t>
      </w:r>
      <w:r w:rsidR="009B5A13">
        <w:rPr>
          <w:rStyle w:val="Fett"/>
          <w:rFonts w:cs="Arial"/>
          <w:b w:val="0"/>
          <w:lang w:val="en-US"/>
        </w:rPr>
        <w:t xml:space="preserve">; </w:t>
      </w:r>
      <w:r w:rsidR="00F4796C" w:rsidRPr="00F4796C">
        <w:rPr>
          <w:rStyle w:val="Fett"/>
          <w:rFonts w:cs="Arial"/>
          <w:b w:val="0"/>
          <w:lang w:val="en-US"/>
        </w:rPr>
        <w:t xml:space="preserve">Wagner, </w:t>
      </w:r>
      <w:r w:rsidR="009B5A13" w:rsidRPr="00F4796C">
        <w:rPr>
          <w:rStyle w:val="Fett"/>
          <w:rFonts w:cs="Arial"/>
          <w:b w:val="0"/>
          <w:lang w:val="en-US"/>
        </w:rPr>
        <w:t>B.</w:t>
      </w:r>
      <w:r w:rsidR="009B5A13">
        <w:rPr>
          <w:rStyle w:val="Fett"/>
          <w:rFonts w:cs="Arial"/>
          <w:b w:val="0"/>
          <w:lang w:val="en-US"/>
        </w:rPr>
        <w:t xml:space="preserve">; </w:t>
      </w:r>
      <w:r w:rsidR="00F4796C" w:rsidRPr="009B5A13">
        <w:rPr>
          <w:rStyle w:val="Fett"/>
          <w:rFonts w:cs="Arial"/>
          <w:lang w:val="en-US"/>
        </w:rPr>
        <w:t>Lofink</w:t>
      </w:r>
      <w:r w:rsidR="009B5A13" w:rsidRPr="009B5A13">
        <w:rPr>
          <w:rStyle w:val="Fett"/>
          <w:rFonts w:cs="Arial"/>
          <w:lang w:val="en-US"/>
        </w:rPr>
        <w:t>, F.</w:t>
      </w:r>
      <w:r w:rsidR="00F4796C" w:rsidRPr="00F4796C">
        <w:rPr>
          <w:rStyle w:val="Fett"/>
          <w:rFonts w:cs="Arial"/>
          <w:b w:val="0"/>
          <w:lang w:val="en-US"/>
        </w:rPr>
        <w:t xml:space="preserve">: Frequency tunable resonant magnetoelectric sensors for the detection of weak magnetic field, J. </w:t>
      </w:r>
      <w:proofErr w:type="spellStart"/>
      <w:r w:rsidR="00F4796C" w:rsidRPr="00F4796C">
        <w:rPr>
          <w:rStyle w:val="Fett"/>
          <w:rFonts w:cs="Arial"/>
          <w:b w:val="0"/>
          <w:lang w:val="en-US"/>
        </w:rPr>
        <w:t>Micromech</w:t>
      </w:r>
      <w:proofErr w:type="spellEnd"/>
      <w:r w:rsidR="00F4796C" w:rsidRPr="00F4796C">
        <w:rPr>
          <w:rStyle w:val="Fett"/>
          <w:rFonts w:cs="Arial"/>
          <w:b w:val="0"/>
          <w:lang w:val="en-US"/>
        </w:rPr>
        <w:t xml:space="preserve">. </w:t>
      </w:r>
      <w:proofErr w:type="spellStart"/>
      <w:r w:rsidR="00F4796C" w:rsidRPr="00F4796C">
        <w:rPr>
          <w:rStyle w:val="Fett"/>
          <w:rFonts w:cs="Arial"/>
          <w:b w:val="0"/>
          <w:lang w:val="en-US"/>
        </w:rPr>
        <w:t>Microeng</w:t>
      </w:r>
      <w:proofErr w:type="spellEnd"/>
      <w:r w:rsidR="00F4796C" w:rsidRPr="00F4796C">
        <w:rPr>
          <w:rStyle w:val="Fett"/>
          <w:rFonts w:cs="Arial"/>
          <w:b w:val="0"/>
          <w:lang w:val="en-US"/>
        </w:rPr>
        <w:t xml:space="preserve">. 30, 075009 (2020), </w:t>
      </w:r>
      <w:r w:rsidR="009B5A13">
        <w:rPr>
          <w:rStyle w:val="Fett"/>
          <w:rFonts w:cs="Arial"/>
          <w:b w:val="0"/>
          <w:lang w:val="en-US"/>
        </w:rPr>
        <w:t xml:space="preserve">DOI: </w:t>
      </w:r>
      <w:r w:rsidR="00F4796C" w:rsidRPr="009B5A13">
        <w:rPr>
          <w:lang w:val="en-US"/>
        </w:rPr>
        <w:t>10.1088/1361-6439/ab8dd0</w:t>
      </w:r>
      <w:r w:rsidR="009B5A13">
        <w:rPr>
          <w:rStyle w:val="Fett"/>
          <w:rFonts w:cs="Arial"/>
          <w:b w:val="0"/>
          <w:lang w:val="en-US"/>
        </w:rPr>
        <w:t>.</w:t>
      </w:r>
      <w:r w:rsidR="00F4796C" w:rsidRPr="009B5A13">
        <w:rPr>
          <w:rStyle w:val="Fett"/>
          <w:rFonts w:cs="Arial"/>
          <w:b w:val="0"/>
          <w:lang w:val="en-US"/>
        </w:rPr>
        <w:t xml:space="preserve"> </w:t>
      </w:r>
    </w:p>
    <w:p w14:paraId="76FDF4BF" w14:textId="60F44473" w:rsidR="00F4796C" w:rsidRPr="00F4796C" w:rsidRDefault="00E51D39" w:rsidP="00E51D39">
      <w:pPr>
        <w:autoSpaceDE w:val="0"/>
        <w:autoSpaceDN w:val="0"/>
        <w:adjustRightInd w:val="0"/>
        <w:spacing w:before="120" w:line="276" w:lineRule="auto"/>
        <w:ind w:left="705" w:hanging="705"/>
        <w:jc w:val="both"/>
        <w:rPr>
          <w:rStyle w:val="Fett"/>
          <w:rFonts w:cs="Arial"/>
          <w:b w:val="0"/>
          <w:lang w:val="en-US"/>
        </w:rPr>
      </w:pPr>
      <w:r w:rsidRPr="009B5A13">
        <w:rPr>
          <w:rStyle w:val="Fett"/>
          <w:rFonts w:cs="Arial"/>
          <w:b w:val="0"/>
          <w:lang w:val="en-US"/>
        </w:rPr>
        <w:t>[6]</w:t>
      </w:r>
      <w:r w:rsidRPr="009B5A13">
        <w:rPr>
          <w:rStyle w:val="Fett"/>
          <w:rFonts w:cs="Arial"/>
          <w:b w:val="0"/>
          <w:lang w:val="en-US"/>
        </w:rPr>
        <w:tab/>
      </w:r>
      <w:proofErr w:type="spellStart"/>
      <w:r w:rsidR="00F4796C" w:rsidRPr="009B5A13">
        <w:rPr>
          <w:rStyle w:val="Fett"/>
          <w:rFonts w:cs="Arial"/>
          <w:b w:val="0"/>
          <w:lang w:val="en-US"/>
        </w:rPr>
        <w:t>Zuo</w:t>
      </w:r>
      <w:proofErr w:type="spellEnd"/>
      <w:r w:rsidR="00F4796C" w:rsidRPr="009B5A13">
        <w:rPr>
          <w:rStyle w:val="Fett"/>
          <w:rFonts w:cs="Arial"/>
          <w:b w:val="0"/>
          <w:lang w:val="en-US"/>
        </w:rPr>
        <w:t>,</w:t>
      </w:r>
      <w:r w:rsidR="009B5A13" w:rsidRPr="009B5A13">
        <w:rPr>
          <w:rStyle w:val="Fett"/>
          <w:rFonts w:cs="Arial"/>
          <w:b w:val="0"/>
          <w:lang w:val="en-US"/>
        </w:rPr>
        <w:t xml:space="preserve"> S.;</w:t>
      </w:r>
      <w:r w:rsidR="00F4796C" w:rsidRPr="009B5A13">
        <w:rPr>
          <w:rStyle w:val="Fett"/>
          <w:rFonts w:cs="Arial"/>
          <w:b w:val="0"/>
          <w:lang w:val="en-US"/>
        </w:rPr>
        <w:t xml:space="preserve"> Schmalz,</w:t>
      </w:r>
      <w:r w:rsidR="009B5A13" w:rsidRPr="009B5A13">
        <w:rPr>
          <w:rStyle w:val="Fett"/>
          <w:rFonts w:cs="Arial"/>
          <w:b w:val="0"/>
          <w:lang w:val="en-US"/>
        </w:rPr>
        <w:t xml:space="preserve"> J.;</w:t>
      </w:r>
      <w:r w:rsidR="00F4796C" w:rsidRPr="009B5A13">
        <w:rPr>
          <w:rStyle w:val="Fett"/>
          <w:rFonts w:cs="Arial"/>
          <w:b w:val="0"/>
          <w:lang w:val="en-US"/>
        </w:rPr>
        <w:t xml:space="preserve"> Özden,</w:t>
      </w:r>
      <w:r w:rsidR="009B5A13" w:rsidRPr="009B5A13">
        <w:rPr>
          <w:rStyle w:val="Fett"/>
          <w:rFonts w:cs="Arial"/>
          <w:b w:val="0"/>
          <w:lang w:val="en-US"/>
        </w:rPr>
        <w:t xml:space="preserve"> M.-Ö.; </w:t>
      </w:r>
      <w:proofErr w:type="spellStart"/>
      <w:r w:rsidR="00F4796C" w:rsidRPr="009B5A13">
        <w:rPr>
          <w:rStyle w:val="Fett"/>
          <w:rFonts w:cs="Arial"/>
          <w:b w:val="0"/>
          <w:lang w:val="en-US"/>
        </w:rPr>
        <w:t>Su</w:t>
      </w:r>
      <w:proofErr w:type="spellEnd"/>
      <w:r w:rsidR="00F4796C" w:rsidRPr="009B5A13">
        <w:rPr>
          <w:rStyle w:val="Fett"/>
          <w:rFonts w:cs="Arial"/>
          <w:b w:val="0"/>
          <w:lang w:val="en-US"/>
        </w:rPr>
        <w:t>,</w:t>
      </w:r>
      <w:r w:rsidR="009B5A13" w:rsidRPr="009B5A13">
        <w:rPr>
          <w:rStyle w:val="Fett"/>
          <w:rFonts w:cs="Arial"/>
          <w:b w:val="0"/>
          <w:lang w:val="en-US"/>
        </w:rPr>
        <w:t xml:space="preserve"> J.;</w:t>
      </w:r>
      <w:r w:rsidR="00F4796C" w:rsidRPr="009B5A13">
        <w:rPr>
          <w:rStyle w:val="Fett"/>
          <w:rFonts w:cs="Arial"/>
          <w:b w:val="0"/>
          <w:lang w:val="en-US"/>
        </w:rPr>
        <w:t xml:space="preserve"> Niekiel,</w:t>
      </w:r>
      <w:r w:rsidR="009B5A13" w:rsidRPr="009B5A13">
        <w:rPr>
          <w:rStyle w:val="Fett"/>
          <w:rFonts w:cs="Arial"/>
          <w:b w:val="0"/>
          <w:lang w:val="en-US"/>
        </w:rPr>
        <w:t xml:space="preserve"> F.;</w:t>
      </w:r>
      <w:r w:rsidR="00F4796C" w:rsidRPr="00F4796C">
        <w:rPr>
          <w:rStyle w:val="Fett"/>
          <w:rFonts w:cs="Arial"/>
          <w:b w:val="0"/>
          <w:lang w:val="en-US"/>
        </w:rPr>
        <w:t xml:space="preserve"> </w:t>
      </w:r>
      <w:r w:rsidR="00F4796C" w:rsidRPr="009B5A13">
        <w:rPr>
          <w:rStyle w:val="Fett"/>
          <w:rFonts w:cs="Arial"/>
          <w:lang w:val="en-US"/>
        </w:rPr>
        <w:t>Lofink,</w:t>
      </w:r>
      <w:r w:rsidR="009B5A13" w:rsidRPr="009B5A13">
        <w:rPr>
          <w:rStyle w:val="Fett"/>
          <w:rFonts w:cs="Arial"/>
          <w:lang w:val="en-US"/>
        </w:rPr>
        <w:t xml:space="preserve"> F.</w:t>
      </w:r>
      <w:r w:rsidR="009B5A13">
        <w:rPr>
          <w:rStyle w:val="Fett"/>
          <w:rFonts w:cs="Arial"/>
          <w:b w:val="0"/>
          <w:lang w:val="en-US"/>
        </w:rPr>
        <w:t>;</w:t>
      </w:r>
      <w:r w:rsidR="00F4796C" w:rsidRPr="00F4796C">
        <w:rPr>
          <w:rStyle w:val="Fett"/>
          <w:rFonts w:cs="Arial"/>
          <w:b w:val="0"/>
          <w:lang w:val="en-US"/>
        </w:rPr>
        <w:t xml:space="preserve"> Gerken, </w:t>
      </w:r>
      <w:r w:rsidR="009B5A13" w:rsidRPr="00F4796C">
        <w:rPr>
          <w:rStyle w:val="Fett"/>
          <w:rFonts w:cs="Arial"/>
          <w:b w:val="0"/>
          <w:lang w:val="en-US"/>
        </w:rPr>
        <w:t>M.</w:t>
      </w:r>
      <w:r w:rsidR="009B5A13">
        <w:rPr>
          <w:rStyle w:val="Fett"/>
          <w:rFonts w:cs="Arial"/>
          <w:b w:val="0"/>
          <w:lang w:val="en-US"/>
        </w:rPr>
        <w:t xml:space="preserve">; </w:t>
      </w:r>
      <w:proofErr w:type="spellStart"/>
      <w:r w:rsidR="00F4796C" w:rsidRPr="00F4796C">
        <w:rPr>
          <w:rStyle w:val="Fett"/>
          <w:rFonts w:cs="Arial"/>
          <w:b w:val="0"/>
          <w:lang w:val="en-US"/>
        </w:rPr>
        <w:t>Nazarpour</w:t>
      </w:r>
      <w:proofErr w:type="spellEnd"/>
      <w:r w:rsidR="00F4796C" w:rsidRPr="00F4796C">
        <w:rPr>
          <w:rStyle w:val="Fett"/>
          <w:rFonts w:cs="Arial"/>
          <w:b w:val="0"/>
          <w:lang w:val="en-US"/>
        </w:rPr>
        <w:t xml:space="preserve">, </w:t>
      </w:r>
      <w:r w:rsidR="009B5A13" w:rsidRPr="00F4796C">
        <w:rPr>
          <w:rStyle w:val="Fett"/>
          <w:rFonts w:cs="Arial"/>
          <w:b w:val="0"/>
          <w:lang w:val="en-US"/>
        </w:rPr>
        <w:t>K.</w:t>
      </w:r>
      <w:r w:rsidR="009B5A13">
        <w:rPr>
          <w:rStyle w:val="Fett"/>
          <w:rFonts w:cs="Arial"/>
          <w:b w:val="0"/>
          <w:lang w:val="en-US"/>
        </w:rPr>
        <w:t xml:space="preserve">; </w:t>
      </w:r>
      <w:proofErr w:type="spellStart"/>
      <w:r w:rsidR="00F4796C" w:rsidRPr="00F4796C">
        <w:rPr>
          <w:rStyle w:val="Fett"/>
          <w:rFonts w:cs="Arial"/>
          <w:b w:val="0"/>
          <w:lang w:val="en-US"/>
        </w:rPr>
        <w:t>Heidari</w:t>
      </w:r>
      <w:proofErr w:type="spellEnd"/>
      <w:r w:rsidR="009B5A13">
        <w:rPr>
          <w:rStyle w:val="Fett"/>
          <w:rFonts w:cs="Arial"/>
          <w:b w:val="0"/>
          <w:lang w:val="en-US"/>
        </w:rPr>
        <w:t xml:space="preserve">, </w:t>
      </w:r>
      <w:r w:rsidR="009B5A13" w:rsidRPr="00F4796C">
        <w:rPr>
          <w:rStyle w:val="Fett"/>
          <w:rFonts w:cs="Arial"/>
          <w:b w:val="0"/>
          <w:lang w:val="en-US"/>
        </w:rPr>
        <w:t>H.</w:t>
      </w:r>
      <w:r w:rsidR="00F4796C" w:rsidRPr="00F4796C">
        <w:rPr>
          <w:rStyle w:val="Fett"/>
          <w:rFonts w:cs="Arial"/>
          <w:b w:val="0"/>
          <w:lang w:val="en-US"/>
        </w:rPr>
        <w:t xml:space="preserve">: Ultrasensitive Magnetoelectric Sensing System for Pico-Tesla </w:t>
      </w:r>
      <w:proofErr w:type="spellStart"/>
      <w:r w:rsidR="00F4796C" w:rsidRPr="00F4796C">
        <w:rPr>
          <w:rStyle w:val="Fett"/>
          <w:rFonts w:cs="Arial"/>
          <w:b w:val="0"/>
          <w:lang w:val="en-US"/>
        </w:rPr>
        <w:t>MagnetoMyoGraphy</w:t>
      </w:r>
      <w:proofErr w:type="spellEnd"/>
      <w:r w:rsidR="00F4796C" w:rsidRPr="00F4796C">
        <w:rPr>
          <w:rStyle w:val="Fett"/>
          <w:rFonts w:cs="Arial"/>
          <w:b w:val="0"/>
          <w:lang w:val="en-US"/>
        </w:rPr>
        <w:t xml:space="preserve">: IEEE Trans. Biomed. Circuits. Sys. 14(5),971 (2020), </w:t>
      </w:r>
      <w:r w:rsidR="009B5A13">
        <w:rPr>
          <w:rStyle w:val="Fett"/>
          <w:rFonts w:cs="Arial"/>
          <w:b w:val="0"/>
          <w:lang w:val="en-US"/>
        </w:rPr>
        <w:t xml:space="preserve">DOI: </w:t>
      </w:r>
      <w:r w:rsidR="00F4796C" w:rsidRPr="00F4796C">
        <w:rPr>
          <w:rStyle w:val="Fett"/>
          <w:rFonts w:cs="Arial"/>
          <w:b w:val="0"/>
          <w:lang w:val="en-US"/>
        </w:rPr>
        <w:t>10.1109/TBCAS.2020.2998290</w:t>
      </w:r>
      <w:r w:rsidR="009B5A13">
        <w:rPr>
          <w:rStyle w:val="Fett"/>
          <w:rFonts w:cs="Arial"/>
          <w:b w:val="0"/>
          <w:lang w:val="en-US"/>
        </w:rPr>
        <w:t>.</w:t>
      </w:r>
    </w:p>
    <w:p w14:paraId="07A3494A" w14:textId="6E5215B0" w:rsidR="00F4796C" w:rsidRPr="00F4796C" w:rsidRDefault="00E51D39" w:rsidP="00E51D39">
      <w:pPr>
        <w:autoSpaceDE w:val="0"/>
        <w:autoSpaceDN w:val="0"/>
        <w:adjustRightInd w:val="0"/>
        <w:spacing w:before="120" w:line="276" w:lineRule="auto"/>
        <w:ind w:left="705" w:hanging="705"/>
        <w:jc w:val="both"/>
        <w:rPr>
          <w:rStyle w:val="Fett"/>
          <w:rFonts w:cs="Arial"/>
          <w:b w:val="0"/>
          <w:lang w:val="en-US"/>
        </w:rPr>
      </w:pPr>
      <w:r>
        <w:rPr>
          <w:rStyle w:val="Fett"/>
          <w:rFonts w:cs="Arial"/>
          <w:b w:val="0"/>
          <w:lang w:val="en-US"/>
        </w:rPr>
        <w:t>[7]</w:t>
      </w:r>
      <w:r>
        <w:rPr>
          <w:rStyle w:val="Fett"/>
          <w:rFonts w:cs="Arial"/>
          <w:b w:val="0"/>
          <w:lang w:val="en-US"/>
        </w:rPr>
        <w:tab/>
      </w:r>
      <w:proofErr w:type="spellStart"/>
      <w:r w:rsidR="00F4796C" w:rsidRPr="00F4796C">
        <w:rPr>
          <w:rStyle w:val="Fett"/>
          <w:rFonts w:cs="Arial"/>
          <w:b w:val="0"/>
          <w:lang w:val="en-US"/>
        </w:rPr>
        <w:t>Yarar</w:t>
      </w:r>
      <w:proofErr w:type="spellEnd"/>
      <w:r w:rsidR="00F4796C" w:rsidRPr="00F4796C">
        <w:rPr>
          <w:rStyle w:val="Fett"/>
          <w:rFonts w:cs="Arial"/>
          <w:b w:val="0"/>
          <w:lang w:val="en-US"/>
        </w:rPr>
        <w:t>,</w:t>
      </w:r>
      <w:r>
        <w:rPr>
          <w:rStyle w:val="Fett"/>
          <w:rFonts w:cs="Arial"/>
          <w:b w:val="0"/>
          <w:lang w:val="en-US"/>
        </w:rPr>
        <w:t xml:space="preserve"> E.;</w:t>
      </w:r>
      <w:r w:rsidR="00F4796C" w:rsidRPr="00F4796C">
        <w:rPr>
          <w:rStyle w:val="Fett"/>
          <w:rFonts w:cs="Arial"/>
          <w:b w:val="0"/>
          <w:lang w:val="en-US"/>
        </w:rPr>
        <w:t xml:space="preserve"> </w:t>
      </w:r>
      <w:proofErr w:type="spellStart"/>
      <w:r w:rsidR="00F4796C" w:rsidRPr="00F4796C">
        <w:rPr>
          <w:rStyle w:val="Fett"/>
          <w:rFonts w:cs="Arial"/>
          <w:b w:val="0"/>
          <w:lang w:val="en-US"/>
        </w:rPr>
        <w:t>Fichtner</w:t>
      </w:r>
      <w:proofErr w:type="spellEnd"/>
      <w:r w:rsidR="00F4796C" w:rsidRPr="00F4796C">
        <w:rPr>
          <w:rStyle w:val="Fett"/>
          <w:rFonts w:cs="Arial"/>
          <w:b w:val="0"/>
          <w:lang w:val="en-US"/>
        </w:rPr>
        <w:t>,</w:t>
      </w:r>
      <w:r w:rsidRPr="00E51D39">
        <w:rPr>
          <w:rStyle w:val="Fett"/>
          <w:rFonts w:cs="Arial"/>
          <w:b w:val="0"/>
          <w:lang w:val="en-US"/>
        </w:rPr>
        <w:t xml:space="preserve"> </w:t>
      </w:r>
      <w:r w:rsidRPr="00F4796C">
        <w:rPr>
          <w:rStyle w:val="Fett"/>
          <w:rFonts w:cs="Arial"/>
          <w:b w:val="0"/>
          <w:lang w:val="en-US"/>
        </w:rPr>
        <w:t>S.</w:t>
      </w:r>
      <w:r>
        <w:rPr>
          <w:rStyle w:val="Fett"/>
          <w:rFonts w:cs="Arial"/>
          <w:b w:val="0"/>
          <w:lang w:val="en-US"/>
        </w:rPr>
        <w:t>;</w:t>
      </w:r>
      <w:r w:rsidR="00F4796C" w:rsidRPr="00F4796C">
        <w:rPr>
          <w:rStyle w:val="Fett"/>
          <w:rFonts w:cs="Arial"/>
          <w:b w:val="0"/>
          <w:lang w:val="en-US"/>
        </w:rPr>
        <w:t xml:space="preserve"> Hayes, </w:t>
      </w:r>
      <w:r w:rsidRPr="00F4796C">
        <w:rPr>
          <w:rStyle w:val="Fett"/>
          <w:rFonts w:cs="Arial"/>
          <w:b w:val="0"/>
          <w:lang w:val="en-US"/>
        </w:rPr>
        <w:t>P.</w:t>
      </w:r>
      <w:r>
        <w:rPr>
          <w:rStyle w:val="Fett"/>
          <w:rFonts w:cs="Arial"/>
          <w:b w:val="0"/>
          <w:lang w:val="en-US"/>
        </w:rPr>
        <w:t xml:space="preserve">; </w:t>
      </w:r>
      <w:r w:rsidR="00F4796C" w:rsidRPr="00F4796C">
        <w:rPr>
          <w:rStyle w:val="Fett"/>
          <w:rFonts w:cs="Arial"/>
          <w:b w:val="0"/>
          <w:lang w:val="en-US"/>
        </w:rPr>
        <w:t>Piorra,</w:t>
      </w:r>
      <w:r>
        <w:rPr>
          <w:rStyle w:val="Fett"/>
          <w:rFonts w:cs="Arial"/>
          <w:b w:val="0"/>
          <w:lang w:val="en-US"/>
        </w:rPr>
        <w:t xml:space="preserve"> </w:t>
      </w:r>
      <w:r w:rsidRPr="00F4796C">
        <w:rPr>
          <w:rStyle w:val="Fett"/>
          <w:rFonts w:cs="Arial"/>
          <w:b w:val="0"/>
          <w:lang w:val="en-US"/>
        </w:rPr>
        <w:t>A.</w:t>
      </w:r>
      <w:r>
        <w:rPr>
          <w:rStyle w:val="Fett"/>
          <w:rFonts w:cs="Arial"/>
          <w:b w:val="0"/>
          <w:lang w:val="en-US"/>
        </w:rPr>
        <w:t>;</w:t>
      </w:r>
      <w:r w:rsidR="00F4796C" w:rsidRPr="00F4796C">
        <w:rPr>
          <w:rStyle w:val="Fett"/>
          <w:rFonts w:cs="Arial"/>
          <w:b w:val="0"/>
          <w:lang w:val="en-US"/>
        </w:rPr>
        <w:t xml:space="preserve"> Reimer, </w:t>
      </w:r>
      <w:r w:rsidRPr="00F4796C">
        <w:rPr>
          <w:rStyle w:val="Fett"/>
          <w:rFonts w:cs="Arial"/>
          <w:b w:val="0"/>
          <w:lang w:val="en-US"/>
        </w:rPr>
        <w:t>T.</w:t>
      </w:r>
      <w:r>
        <w:rPr>
          <w:rStyle w:val="Fett"/>
          <w:rFonts w:cs="Arial"/>
          <w:b w:val="0"/>
          <w:lang w:val="en-US"/>
        </w:rPr>
        <w:t xml:space="preserve">; </w:t>
      </w:r>
      <w:proofErr w:type="spellStart"/>
      <w:r w:rsidR="00F4796C" w:rsidRPr="00F4796C">
        <w:rPr>
          <w:rStyle w:val="Fett"/>
          <w:rFonts w:cs="Arial"/>
          <w:b w:val="0"/>
          <w:lang w:val="en-US"/>
        </w:rPr>
        <w:t>Lisec</w:t>
      </w:r>
      <w:proofErr w:type="spellEnd"/>
      <w:r w:rsidR="00F4796C" w:rsidRPr="00F4796C">
        <w:rPr>
          <w:rStyle w:val="Fett"/>
          <w:rFonts w:cs="Arial"/>
          <w:b w:val="0"/>
          <w:lang w:val="en-US"/>
        </w:rPr>
        <w:t xml:space="preserve">, </w:t>
      </w:r>
      <w:r w:rsidRPr="00F4796C">
        <w:rPr>
          <w:rStyle w:val="Fett"/>
          <w:rFonts w:cs="Arial"/>
          <w:b w:val="0"/>
          <w:lang w:val="en-US"/>
        </w:rPr>
        <w:t>T.</w:t>
      </w:r>
      <w:r>
        <w:rPr>
          <w:rStyle w:val="Fett"/>
          <w:rFonts w:cs="Arial"/>
          <w:b w:val="0"/>
          <w:lang w:val="en-US"/>
        </w:rPr>
        <w:t xml:space="preserve">; </w:t>
      </w:r>
      <w:r w:rsidR="00F4796C" w:rsidRPr="00F4796C">
        <w:rPr>
          <w:rStyle w:val="Fett"/>
          <w:rFonts w:cs="Arial"/>
          <w:b w:val="0"/>
          <w:lang w:val="en-US"/>
        </w:rPr>
        <w:t xml:space="preserve">Frank, </w:t>
      </w:r>
      <w:r w:rsidRPr="00F4796C">
        <w:rPr>
          <w:rStyle w:val="Fett"/>
          <w:rFonts w:cs="Arial"/>
          <w:b w:val="0"/>
          <w:lang w:val="en-US"/>
        </w:rPr>
        <w:t>P.</w:t>
      </w:r>
      <w:r>
        <w:rPr>
          <w:rStyle w:val="Fett"/>
          <w:rFonts w:cs="Arial"/>
          <w:b w:val="0"/>
          <w:lang w:val="en-US"/>
        </w:rPr>
        <w:t xml:space="preserve">; </w:t>
      </w:r>
      <w:r w:rsidR="00F4796C" w:rsidRPr="00F4796C">
        <w:rPr>
          <w:rStyle w:val="Fett"/>
          <w:rFonts w:cs="Arial"/>
          <w:b w:val="0"/>
          <w:lang w:val="en-US"/>
        </w:rPr>
        <w:t xml:space="preserve">Wagner, </w:t>
      </w:r>
      <w:r w:rsidRPr="00F4796C">
        <w:rPr>
          <w:rStyle w:val="Fett"/>
          <w:rFonts w:cs="Arial"/>
          <w:b w:val="0"/>
          <w:lang w:val="en-US"/>
        </w:rPr>
        <w:t xml:space="preserve">B. </w:t>
      </w:r>
      <w:r w:rsidR="00F4796C" w:rsidRPr="00E51D39">
        <w:rPr>
          <w:rStyle w:val="Fett"/>
          <w:rFonts w:cs="Arial"/>
          <w:lang w:val="en-US"/>
        </w:rPr>
        <w:t>Lofink,</w:t>
      </w:r>
      <w:r w:rsidRPr="00E51D39">
        <w:rPr>
          <w:rStyle w:val="Fett"/>
          <w:rFonts w:cs="Arial"/>
          <w:lang w:val="en-US"/>
        </w:rPr>
        <w:t xml:space="preserve"> F.</w:t>
      </w:r>
      <w:r>
        <w:rPr>
          <w:rStyle w:val="Fett"/>
          <w:rFonts w:cs="Arial"/>
          <w:b w:val="0"/>
          <w:lang w:val="en-US"/>
        </w:rPr>
        <w:t>;</w:t>
      </w:r>
      <w:r w:rsidR="00F4796C" w:rsidRPr="00F4796C">
        <w:rPr>
          <w:rStyle w:val="Fett"/>
          <w:rFonts w:cs="Arial"/>
          <w:b w:val="0"/>
          <w:lang w:val="en-US"/>
        </w:rPr>
        <w:t xml:space="preserve"> Meyners,</w:t>
      </w:r>
      <w:r>
        <w:rPr>
          <w:rStyle w:val="Fett"/>
          <w:rFonts w:cs="Arial"/>
          <w:b w:val="0"/>
          <w:lang w:val="en-US"/>
        </w:rPr>
        <w:t xml:space="preserve"> D.;</w:t>
      </w:r>
      <w:r w:rsidR="00F4796C" w:rsidRPr="00F4796C">
        <w:rPr>
          <w:rStyle w:val="Fett"/>
          <w:rFonts w:cs="Arial"/>
          <w:b w:val="0"/>
          <w:lang w:val="en-US"/>
        </w:rPr>
        <w:t xml:space="preserve"> Quandt</w:t>
      </w:r>
      <w:r>
        <w:rPr>
          <w:rStyle w:val="Fett"/>
          <w:rFonts w:cs="Arial"/>
          <w:b w:val="0"/>
          <w:lang w:val="en-US"/>
        </w:rPr>
        <w:t xml:space="preserve">, </w:t>
      </w:r>
      <w:r w:rsidRPr="00F4796C">
        <w:rPr>
          <w:rStyle w:val="Fett"/>
          <w:rFonts w:cs="Arial"/>
          <w:b w:val="0"/>
          <w:lang w:val="en-US"/>
        </w:rPr>
        <w:t>E.</w:t>
      </w:r>
      <w:r w:rsidR="00F4796C" w:rsidRPr="00F4796C">
        <w:rPr>
          <w:rStyle w:val="Fett"/>
          <w:rFonts w:cs="Arial"/>
          <w:b w:val="0"/>
          <w:lang w:val="en-US"/>
        </w:rPr>
        <w:t xml:space="preserve">: MEMS-based </w:t>
      </w:r>
      <w:proofErr w:type="spellStart"/>
      <w:r w:rsidR="00F4796C" w:rsidRPr="00F4796C">
        <w:rPr>
          <w:rStyle w:val="Fett"/>
          <w:rFonts w:cs="Arial"/>
          <w:b w:val="0"/>
          <w:lang w:val="en-US"/>
        </w:rPr>
        <w:t>AlScN</w:t>
      </w:r>
      <w:proofErr w:type="spellEnd"/>
      <w:r w:rsidR="00F4796C" w:rsidRPr="00F4796C">
        <w:rPr>
          <w:rStyle w:val="Fett"/>
          <w:rFonts w:cs="Arial"/>
          <w:b w:val="0"/>
          <w:lang w:val="en-US"/>
        </w:rPr>
        <w:t xml:space="preserve"> Resonating Energy Harvester with Solidified Powder Magnet, J. </w:t>
      </w:r>
      <w:proofErr w:type="spellStart"/>
      <w:r w:rsidR="00F4796C" w:rsidRPr="00F4796C">
        <w:rPr>
          <w:rStyle w:val="Fett"/>
          <w:rFonts w:cs="Arial"/>
          <w:b w:val="0"/>
          <w:lang w:val="en-US"/>
        </w:rPr>
        <w:t>Microelectromech</w:t>
      </w:r>
      <w:proofErr w:type="spellEnd"/>
      <w:r w:rsidR="00F4796C" w:rsidRPr="00F4796C">
        <w:rPr>
          <w:rStyle w:val="Fett"/>
          <w:rFonts w:cs="Arial"/>
          <w:b w:val="0"/>
          <w:lang w:val="en-US"/>
        </w:rPr>
        <w:t xml:space="preserve">. S., 1057 (2019), </w:t>
      </w:r>
      <w:r>
        <w:rPr>
          <w:rStyle w:val="Fett"/>
          <w:rFonts w:cs="Arial"/>
          <w:b w:val="0"/>
          <w:lang w:val="en-US"/>
        </w:rPr>
        <w:t xml:space="preserve">DOI: </w:t>
      </w:r>
      <w:r w:rsidR="00F4796C" w:rsidRPr="00F4796C">
        <w:rPr>
          <w:rStyle w:val="Fett"/>
          <w:rFonts w:cs="Arial"/>
          <w:b w:val="0"/>
          <w:lang w:val="en-US"/>
        </w:rPr>
        <w:t>10.1109/JMEMS.2019.2945550</w:t>
      </w:r>
      <w:r>
        <w:rPr>
          <w:rStyle w:val="Fett"/>
          <w:rFonts w:cs="Arial"/>
          <w:b w:val="0"/>
          <w:lang w:val="en-US"/>
        </w:rPr>
        <w:t>.</w:t>
      </w:r>
    </w:p>
    <w:p w14:paraId="1E3F3FC7" w14:textId="0F276342" w:rsidR="00F4796C" w:rsidRPr="00F4796C" w:rsidRDefault="00E51D39" w:rsidP="00E51D39">
      <w:pPr>
        <w:autoSpaceDE w:val="0"/>
        <w:autoSpaceDN w:val="0"/>
        <w:adjustRightInd w:val="0"/>
        <w:spacing w:before="120" w:line="276" w:lineRule="auto"/>
        <w:ind w:left="705" w:hanging="705"/>
        <w:jc w:val="both"/>
        <w:rPr>
          <w:rStyle w:val="Fett"/>
          <w:rFonts w:cs="Arial"/>
          <w:b w:val="0"/>
          <w:lang w:val="en-US"/>
        </w:rPr>
      </w:pPr>
      <w:r w:rsidRPr="00E51D39">
        <w:rPr>
          <w:rStyle w:val="Fett"/>
          <w:rFonts w:cs="Arial"/>
          <w:b w:val="0"/>
          <w:lang w:val="en-US"/>
        </w:rPr>
        <w:t>[8]</w:t>
      </w:r>
      <w:r w:rsidRPr="00E51D39">
        <w:rPr>
          <w:rStyle w:val="Fett"/>
          <w:rFonts w:cs="Arial"/>
          <w:b w:val="0"/>
          <w:lang w:val="en-US"/>
        </w:rPr>
        <w:tab/>
      </w:r>
      <w:r w:rsidR="00F4796C" w:rsidRPr="00E51D39">
        <w:rPr>
          <w:rStyle w:val="Fett"/>
          <w:rFonts w:cs="Arial"/>
          <w:b w:val="0"/>
          <w:lang w:val="en-US"/>
        </w:rPr>
        <w:t>Niekiel,</w:t>
      </w:r>
      <w:r w:rsidRPr="00E51D39">
        <w:rPr>
          <w:rStyle w:val="Fett"/>
          <w:rFonts w:cs="Arial"/>
          <w:b w:val="0"/>
          <w:lang w:val="en-US"/>
        </w:rPr>
        <w:t xml:space="preserve"> F.;</w:t>
      </w:r>
      <w:r w:rsidR="00F4796C" w:rsidRPr="00E51D39">
        <w:rPr>
          <w:rStyle w:val="Fett"/>
          <w:rFonts w:cs="Arial"/>
          <w:b w:val="0"/>
          <w:lang w:val="en-US"/>
        </w:rPr>
        <w:t xml:space="preserve"> </w:t>
      </w:r>
      <w:proofErr w:type="spellStart"/>
      <w:r w:rsidR="00F4796C" w:rsidRPr="00E51D39">
        <w:rPr>
          <w:rStyle w:val="Fett"/>
          <w:rFonts w:cs="Arial"/>
          <w:b w:val="0"/>
          <w:lang w:val="en-US"/>
        </w:rPr>
        <w:t>Su</w:t>
      </w:r>
      <w:proofErr w:type="spellEnd"/>
      <w:r w:rsidR="00F4796C" w:rsidRPr="00E51D39">
        <w:rPr>
          <w:rStyle w:val="Fett"/>
          <w:rFonts w:cs="Arial"/>
          <w:b w:val="0"/>
          <w:lang w:val="en-US"/>
        </w:rPr>
        <w:t>,</w:t>
      </w:r>
      <w:r w:rsidRPr="00E51D39">
        <w:rPr>
          <w:rStyle w:val="Fett"/>
          <w:rFonts w:cs="Arial"/>
          <w:b w:val="0"/>
          <w:lang w:val="en-US"/>
        </w:rPr>
        <w:t xml:space="preserve"> J.;</w:t>
      </w:r>
      <w:r w:rsidR="00F4796C" w:rsidRPr="00E51D39">
        <w:rPr>
          <w:rStyle w:val="Fett"/>
          <w:rFonts w:cs="Arial"/>
          <w:b w:val="0"/>
          <w:lang w:val="en-US"/>
        </w:rPr>
        <w:t xml:space="preserve"> </w:t>
      </w:r>
      <w:proofErr w:type="spellStart"/>
      <w:r w:rsidR="00F4796C" w:rsidRPr="00E51D39">
        <w:rPr>
          <w:rStyle w:val="Fett"/>
          <w:rFonts w:cs="Arial"/>
          <w:b w:val="0"/>
          <w:lang w:val="en-US"/>
        </w:rPr>
        <w:t>Bodduluri</w:t>
      </w:r>
      <w:proofErr w:type="spellEnd"/>
      <w:r w:rsidR="00F4796C" w:rsidRPr="00E51D39">
        <w:rPr>
          <w:rStyle w:val="Fett"/>
          <w:rFonts w:cs="Arial"/>
          <w:b w:val="0"/>
          <w:lang w:val="en-US"/>
        </w:rPr>
        <w:t>,</w:t>
      </w:r>
      <w:r w:rsidRPr="00E51D39">
        <w:rPr>
          <w:rStyle w:val="Fett"/>
          <w:rFonts w:cs="Arial"/>
          <w:b w:val="0"/>
          <w:lang w:val="en-US"/>
        </w:rPr>
        <w:t xml:space="preserve"> M. T.;</w:t>
      </w:r>
      <w:r w:rsidR="00F4796C" w:rsidRPr="00F4796C">
        <w:rPr>
          <w:rStyle w:val="Fett"/>
          <w:rFonts w:cs="Arial"/>
          <w:b w:val="0"/>
          <w:lang w:val="en-US"/>
        </w:rPr>
        <w:t xml:space="preserve"> </w:t>
      </w:r>
      <w:proofErr w:type="spellStart"/>
      <w:r w:rsidR="00F4796C" w:rsidRPr="00F4796C">
        <w:rPr>
          <w:rStyle w:val="Fett"/>
          <w:rFonts w:cs="Arial"/>
          <w:b w:val="0"/>
          <w:lang w:val="en-US"/>
        </w:rPr>
        <w:t>Liseca</w:t>
      </w:r>
      <w:proofErr w:type="spellEnd"/>
      <w:r w:rsidR="00F4796C" w:rsidRPr="00F4796C">
        <w:rPr>
          <w:rStyle w:val="Fett"/>
          <w:rFonts w:cs="Arial"/>
          <w:b w:val="0"/>
          <w:lang w:val="en-US"/>
        </w:rPr>
        <w:t>,</w:t>
      </w:r>
      <w:r w:rsidRPr="00E51D39">
        <w:rPr>
          <w:rStyle w:val="Fett"/>
          <w:rFonts w:cs="Arial"/>
          <w:b w:val="0"/>
          <w:lang w:val="en-US"/>
        </w:rPr>
        <w:t xml:space="preserve"> </w:t>
      </w:r>
      <w:r w:rsidRPr="00F4796C">
        <w:rPr>
          <w:rStyle w:val="Fett"/>
          <w:rFonts w:cs="Arial"/>
          <w:b w:val="0"/>
          <w:lang w:val="en-US"/>
        </w:rPr>
        <w:t>T.</w:t>
      </w:r>
      <w:r>
        <w:rPr>
          <w:rStyle w:val="Fett"/>
          <w:rFonts w:cs="Arial"/>
          <w:b w:val="0"/>
          <w:lang w:val="en-US"/>
        </w:rPr>
        <w:t>;</w:t>
      </w:r>
      <w:r w:rsidRPr="00F4796C">
        <w:rPr>
          <w:rStyle w:val="Fett"/>
          <w:rFonts w:cs="Arial"/>
          <w:b w:val="0"/>
          <w:lang w:val="en-US"/>
        </w:rPr>
        <w:t xml:space="preserve"> </w:t>
      </w:r>
      <w:proofErr w:type="spellStart"/>
      <w:r w:rsidR="00F4796C" w:rsidRPr="00F4796C">
        <w:rPr>
          <w:rStyle w:val="Fett"/>
          <w:rFonts w:cs="Arial"/>
          <w:b w:val="0"/>
          <w:lang w:val="en-US"/>
        </w:rPr>
        <w:t>Blohm</w:t>
      </w:r>
      <w:proofErr w:type="spellEnd"/>
      <w:r w:rsidR="00F4796C" w:rsidRPr="00F4796C">
        <w:rPr>
          <w:rStyle w:val="Fett"/>
          <w:rFonts w:cs="Arial"/>
          <w:b w:val="0"/>
          <w:lang w:val="en-US"/>
        </w:rPr>
        <w:t xml:space="preserve">, </w:t>
      </w:r>
      <w:r w:rsidRPr="00F4796C">
        <w:rPr>
          <w:rStyle w:val="Fett"/>
          <w:rFonts w:cs="Arial"/>
          <w:b w:val="0"/>
          <w:lang w:val="en-US"/>
        </w:rPr>
        <w:t>L.</w:t>
      </w:r>
      <w:r>
        <w:rPr>
          <w:rStyle w:val="Fett"/>
          <w:rFonts w:cs="Arial"/>
          <w:b w:val="0"/>
          <w:lang w:val="en-US"/>
        </w:rPr>
        <w:t xml:space="preserve">; </w:t>
      </w:r>
      <w:r w:rsidR="00F4796C" w:rsidRPr="00F4796C">
        <w:rPr>
          <w:rStyle w:val="Fett"/>
          <w:rFonts w:cs="Arial"/>
          <w:b w:val="0"/>
          <w:lang w:val="en-US"/>
        </w:rPr>
        <w:t>Pieper,</w:t>
      </w:r>
      <w:r w:rsidRPr="00E51D39">
        <w:rPr>
          <w:rStyle w:val="Fett"/>
          <w:rFonts w:cs="Arial"/>
          <w:b w:val="0"/>
          <w:lang w:val="en-US"/>
        </w:rPr>
        <w:t xml:space="preserve"> </w:t>
      </w:r>
      <w:r w:rsidRPr="00F4796C">
        <w:rPr>
          <w:rStyle w:val="Fett"/>
          <w:rFonts w:cs="Arial"/>
          <w:b w:val="0"/>
          <w:lang w:val="en-US"/>
        </w:rPr>
        <w:t>I.</w:t>
      </w:r>
      <w:r>
        <w:rPr>
          <w:rStyle w:val="Fett"/>
          <w:rFonts w:cs="Arial"/>
          <w:b w:val="0"/>
          <w:lang w:val="en-US"/>
        </w:rPr>
        <w:t>;</w:t>
      </w:r>
      <w:r w:rsidR="00F4796C" w:rsidRPr="00F4796C">
        <w:rPr>
          <w:rStyle w:val="Fett"/>
          <w:rFonts w:cs="Arial"/>
          <w:b w:val="0"/>
          <w:lang w:val="en-US"/>
        </w:rPr>
        <w:t xml:space="preserve"> Wagner,</w:t>
      </w:r>
      <w:r w:rsidRPr="00E51D39">
        <w:rPr>
          <w:rStyle w:val="Fett"/>
          <w:rFonts w:cs="Arial"/>
          <w:b w:val="0"/>
          <w:lang w:val="en-US"/>
        </w:rPr>
        <w:t xml:space="preserve"> </w:t>
      </w:r>
      <w:r w:rsidRPr="00F4796C">
        <w:rPr>
          <w:rStyle w:val="Fett"/>
          <w:rFonts w:cs="Arial"/>
          <w:b w:val="0"/>
          <w:lang w:val="en-US"/>
        </w:rPr>
        <w:t>B.</w:t>
      </w:r>
      <w:r>
        <w:rPr>
          <w:rStyle w:val="Fett"/>
          <w:rFonts w:cs="Arial"/>
          <w:b w:val="0"/>
          <w:lang w:val="en-US"/>
        </w:rPr>
        <w:t>;</w:t>
      </w:r>
      <w:r w:rsidR="00F4796C" w:rsidRPr="00F4796C">
        <w:rPr>
          <w:rStyle w:val="Fett"/>
          <w:rFonts w:cs="Arial"/>
          <w:b w:val="0"/>
          <w:lang w:val="en-US"/>
        </w:rPr>
        <w:t xml:space="preserve"> </w:t>
      </w:r>
      <w:r w:rsidR="00F4796C" w:rsidRPr="00E51D39">
        <w:rPr>
          <w:rStyle w:val="Fett"/>
          <w:rFonts w:cs="Arial"/>
          <w:lang w:val="en-US"/>
        </w:rPr>
        <w:t>Lofink</w:t>
      </w:r>
      <w:r w:rsidRPr="00E51D39">
        <w:rPr>
          <w:rStyle w:val="Fett"/>
          <w:rFonts w:cs="Arial"/>
          <w:lang w:val="en-US"/>
        </w:rPr>
        <w:t>, F.</w:t>
      </w:r>
      <w:r w:rsidR="00F4796C" w:rsidRPr="00F4796C">
        <w:rPr>
          <w:rStyle w:val="Fett"/>
          <w:rFonts w:cs="Arial"/>
          <w:b w:val="0"/>
          <w:lang w:val="en-US"/>
        </w:rPr>
        <w:t xml:space="preserve">: Highly Sensitive MEMS Magnetic Field Sensors with Integrated Powder-based Permanent Magnets, Sensors and Actuators A 297, 111560 (2019), </w:t>
      </w:r>
      <w:r>
        <w:rPr>
          <w:rStyle w:val="Fett"/>
          <w:rFonts w:cs="Arial"/>
          <w:b w:val="0"/>
          <w:lang w:val="en-US"/>
        </w:rPr>
        <w:t xml:space="preserve">DOI: </w:t>
      </w:r>
      <w:r w:rsidR="00F4796C" w:rsidRPr="00F4796C">
        <w:rPr>
          <w:rStyle w:val="Fett"/>
          <w:rFonts w:cs="Arial"/>
          <w:b w:val="0"/>
          <w:lang w:val="en-US"/>
        </w:rPr>
        <w:t>10.1016/j.sna.2019.111560</w:t>
      </w:r>
      <w:r>
        <w:rPr>
          <w:rStyle w:val="Fett"/>
          <w:rFonts w:cs="Arial"/>
          <w:b w:val="0"/>
          <w:lang w:val="en-US"/>
        </w:rPr>
        <w:t>.</w:t>
      </w:r>
    </w:p>
    <w:p w14:paraId="7B7E68FD" w14:textId="52440B47" w:rsidR="00F4796C" w:rsidRPr="00F4796C" w:rsidRDefault="00E51D39" w:rsidP="00E51D39">
      <w:pPr>
        <w:autoSpaceDE w:val="0"/>
        <w:autoSpaceDN w:val="0"/>
        <w:adjustRightInd w:val="0"/>
        <w:spacing w:before="120" w:line="276" w:lineRule="auto"/>
        <w:ind w:left="705" w:hanging="705"/>
        <w:jc w:val="both"/>
        <w:rPr>
          <w:color w:val="000000" w:themeColor="text1"/>
          <w:lang w:val="en-US"/>
        </w:rPr>
      </w:pPr>
      <w:r>
        <w:rPr>
          <w:rFonts w:cs="Arial"/>
          <w:color w:val="000000" w:themeColor="text1"/>
          <w:lang w:val="en-US"/>
        </w:rPr>
        <w:t>[9]</w:t>
      </w:r>
      <w:r>
        <w:rPr>
          <w:rFonts w:cs="Arial"/>
          <w:color w:val="000000" w:themeColor="text1"/>
          <w:lang w:val="en-US"/>
        </w:rPr>
        <w:tab/>
      </w:r>
      <w:r w:rsidR="00F4796C">
        <w:rPr>
          <w:rFonts w:cs="Arial"/>
          <w:color w:val="000000" w:themeColor="text1"/>
          <w:lang w:val="en-US"/>
        </w:rPr>
        <w:t xml:space="preserve">Ye, L.; Yuan, X.; Pang, M.; </w:t>
      </w:r>
      <w:proofErr w:type="spellStart"/>
      <w:r w:rsidR="00F4796C">
        <w:rPr>
          <w:rFonts w:cs="Arial"/>
          <w:color w:val="000000" w:themeColor="text1"/>
          <w:lang w:val="en-US"/>
        </w:rPr>
        <w:t>Bethge</w:t>
      </w:r>
      <w:proofErr w:type="spellEnd"/>
      <w:r w:rsidR="00F4796C">
        <w:rPr>
          <w:rFonts w:cs="Arial"/>
          <w:color w:val="000000" w:themeColor="text1"/>
          <w:lang w:val="en-US"/>
        </w:rPr>
        <w:t xml:space="preserve">, J.; </w:t>
      </w:r>
      <w:r w:rsidR="00F4796C">
        <w:rPr>
          <w:rFonts w:cs="Arial"/>
          <w:b/>
          <w:bCs/>
          <w:color w:val="000000" w:themeColor="text1"/>
          <w:lang w:val="en-US"/>
        </w:rPr>
        <w:t>Ellrichmann, M.;</w:t>
      </w:r>
      <w:r w:rsidR="00F4796C">
        <w:rPr>
          <w:rFonts w:cs="Arial"/>
          <w:color w:val="000000" w:themeColor="text1"/>
          <w:lang w:val="en-US"/>
        </w:rPr>
        <w:t xml:space="preserve"> Du, J.; Zeng, X.; Tang, C.; Schreiber, S.; Hu, B.: </w:t>
      </w:r>
      <w:r w:rsidR="00F4796C" w:rsidRPr="00E51D39">
        <w:rPr>
          <w:rFonts w:cs="Arial"/>
          <w:lang w:val="en-US"/>
        </w:rPr>
        <w:t>Magnetic bead-assisted endoscopic submucosal dissection: a gravity-based traction method for treating large superficial colorectal tumors.</w:t>
      </w:r>
      <w:r w:rsidR="00F4796C">
        <w:rPr>
          <w:rFonts w:cs="Arial"/>
          <w:color w:val="000000" w:themeColor="text1"/>
          <w:lang w:val="en-US"/>
        </w:rPr>
        <w:t xml:space="preserve"> Surg </w:t>
      </w:r>
      <w:proofErr w:type="spellStart"/>
      <w:r w:rsidR="00F4796C">
        <w:rPr>
          <w:rFonts w:cs="Arial"/>
          <w:color w:val="000000" w:themeColor="text1"/>
          <w:lang w:val="en-US"/>
        </w:rPr>
        <w:t>Endosc</w:t>
      </w:r>
      <w:proofErr w:type="spellEnd"/>
      <w:r w:rsidR="00F4796C">
        <w:rPr>
          <w:rFonts w:cs="Arial"/>
          <w:color w:val="000000" w:themeColor="text1"/>
          <w:lang w:val="en-US"/>
        </w:rPr>
        <w:t xml:space="preserve">., vol. 33, no. 6, pp. 2034-2041, 2019, </w:t>
      </w:r>
      <w:r>
        <w:rPr>
          <w:rFonts w:cs="Arial"/>
          <w:color w:val="000000" w:themeColor="text1"/>
          <w:lang w:val="en-US"/>
        </w:rPr>
        <w:t xml:space="preserve">DOI: </w:t>
      </w:r>
      <w:r w:rsidR="00F4796C">
        <w:rPr>
          <w:rFonts w:cs="Arial"/>
          <w:color w:val="000000" w:themeColor="text1"/>
          <w:lang w:val="en-US"/>
        </w:rPr>
        <w:t>10.1007/s00464-019-06799-7</w:t>
      </w:r>
      <w:r>
        <w:rPr>
          <w:rFonts w:cs="Arial"/>
          <w:color w:val="000000" w:themeColor="text1"/>
          <w:lang w:val="en-US"/>
        </w:rPr>
        <w:t>.</w:t>
      </w:r>
    </w:p>
    <w:p w14:paraId="3B8EBEDA" w14:textId="1774101F" w:rsidR="00F4796C" w:rsidRPr="00F4796C" w:rsidRDefault="00E51D39" w:rsidP="00E51D39">
      <w:pPr>
        <w:autoSpaceDE w:val="0"/>
        <w:autoSpaceDN w:val="0"/>
        <w:adjustRightInd w:val="0"/>
        <w:spacing w:before="120" w:line="276" w:lineRule="auto"/>
        <w:ind w:left="705" w:hanging="705"/>
        <w:jc w:val="both"/>
        <w:rPr>
          <w:rStyle w:val="docsum-journal-citation"/>
          <w:rFonts w:eastAsiaTheme="minorHAnsi"/>
          <w:lang w:val="en-US" w:eastAsia="en-US"/>
        </w:rPr>
      </w:pPr>
      <w:r>
        <w:rPr>
          <w:rStyle w:val="docsum-authors"/>
          <w:rFonts w:cs="Arial"/>
          <w:color w:val="000000" w:themeColor="text1"/>
          <w:lang w:val="en-US"/>
        </w:rPr>
        <w:t>[10]</w:t>
      </w:r>
      <w:r>
        <w:rPr>
          <w:rStyle w:val="docsum-authors"/>
          <w:rFonts w:cs="Arial"/>
          <w:color w:val="000000" w:themeColor="text1"/>
          <w:lang w:val="en-US"/>
        </w:rPr>
        <w:tab/>
      </w:r>
      <w:proofErr w:type="spellStart"/>
      <w:r w:rsidR="00F4796C">
        <w:rPr>
          <w:rStyle w:val="docsum-authors"/>
          <w:rFonts w:cs="Arial"/>
          <w:color w:val="000000" w:themeColor="text1"/>
          <w:lang w:val="en-US"/>
        </w:rPr>
        <w:t>Zeissig</w:t>
      </w:r>
      <w:proofErr w:type="spellEnd"/>
      <w:r w:rsidR="00F4796C">
        <w:rPr>
          <w:rStyle w:val="docsum-authors"/>
          <w:rFonts w:cs="Arial"/>
          <w:color w:val="000000" w:themeColor="text1"/>
          <w:lang w:val="en-US"/>
        </w:rPr>
        <w:t xml:space="preserve">, S.; Rosati, E.; Dowds, C.M.; Aden, K.; </w:t>
      </w:r>
      <w:proofErr w:type="spellStart"/>
      <w:r w:rsidR="00F4796C">
        <w:rPr>
          <w:rStyle w:val="docsum-authors"/>
          <w:rFonts w:cs="Arial"/>
          <w:color w:val="000000" w:themeColor="text1"/>
          <w:lang w:val="en-US"/>
        </w:rPr>
        <w:t>Bethge</w:t>
      </w:r>
      <w:proofErr w:type="spellEnd"/>
      <w:r w:rsidR="00F4796C">
        <w:rPr>
          <w:rStyle w:val="docsum-authors"/>
          <w:rFonts w:cs="Arial"/>
          <w:color w:val="000000" w:themeColor="text1"/>
          <w:lang w:val="en-US"/>
        </w:rPr>
        <w:t xml:space="preserve">, J.; Schulte, B.; Pan, W.H.; Mishra, N., </w:t>
      </w:r>
      <w:proofErr w:type="spellStart"/>
      <w:r w:rsidR="00F4796C">
        <w:rPr>
          <w:rStyle w:val="docsum-authors"/>
          <w:rFonts w:cs="Arial"/>
          <w:color w:val="000000" w:themeColor="text1"/>
          <w:lang w:val="en-US"/>
        </w:rPr>
        <w:t>Zuhayra</w:t>
      </w:r>
      <w:proofErr w:type="spellEnd"/>
      <w:r w:rsidR="00F4796C">
        <w:rPr>
          <w:rStyle w:val="docsum-authors"/>
          <w:rFonts w:cs="Arial"/>
          <w:color w:val="000000" w:themeColor="text1"/>
          <w:lang w:val="en-US"/>
        </w:rPr>
        <w:t xml:space="preserve">, M.; Marx, M.; Paulsen, M.; </w:t>
      </w:r>
      <w:proofErr w:type="spellStart"/>
      <w:r w:rsidR="00F4796C">
        <w:rPr>
          <w:rStyle w:val="docsum-authors"/>
          <w:rFonts w:cs="Arial"/>
          <w:color w:val="000000" w:themeColor="text1"/>
          <w:lang w:val="en-US"/>
        </w:rPr>
        <w:t>Strigli</w:t>
      </w:r>
      <w:proofErr w:type="spellEnd"/>
      <w:r w:rsidR="00F4796C">
        <w:rPr>
          <w:rStyle w:val="docsum-authors"/>
          <w:rFonts w:cs="Arial"/>
          <w:color w:val="000000" w:themeColor="text1"/>
          <w:lang w:val="en-US"/>
        </w:rPr>
        <w:t xml:space="preserve">, A.; Conrad, C.; Schuldt, D.; Sinha, A.; </w:t>
      </w:r>
      <w:proofErr w:type="spellStart"/>
      <w:r w:rsidR="00F4796C">
        <w:rPr>
          <w:rStyle w:val="docsum-authors"/>
          <w:rFonts w:cs="Arial"/>
          <w:color w:val="000000" w:themeColor="text1"/>
          <w:lang w:val="en-US"/>
        </w:rPr>
        <w:t>Ebsen</w:t>
      </w:r>
      <w:proofErr w:type="spellEnd"/>
      <w:r w:rsidR="00F4796C">
        <w:rPr>
          <w:rStyle w:val="docsum-authors"/>
          <w:rFonts w:cs="Arial"/>
          <w:color w:val="000000" w:themeColor="text1"/>
          <w:lang w:val="en-US"/>
        </w:rPr>
        <w:t xml:space="preserve">, H.; </w:t>
      </w:r>
      <w:proofErr w:type="spellStart"/>
      <w:r w:rsidR="00F4796C">
        <w:rPr>
          <w:rStyle w:val="docsum-authors"/>
          <w:rFonts w:cs="Arial"/>
          <w:color w:val="000000" w:themeColor="text1"/>
          <w:lang w:val="en-US"/>
        </w:rPr>
        <w:t>Kornell</w:t>
      </w:r>
      <w:proofErr w:type="spellEnd"/>
      <w:r w:rsidR="00F4796C">
        <w:rPr>
          <w:rStyle w:val="docsum-authors"/>
          <w:rFonts w:cs="Arial"/>
          <w:color w:val="000000" w:themeColor="text1"/>
          <w:lang w:val="en-US"/>
        </w:rPr>
        <w:t xml:space="preserve">, S.C.; Nikolaus, S.; </w:t>
      </w:r>
      <w:proofErr w:type="spellStart"/>
      <w:r w:rsidR="00F4796C">
        <w:rPr>
          <w:rStyle w:val="docsum-authors"/>
          <w:rFonts w:cs="Arial"/>
          <w:color w:val="000000" w:themeColor="text1"/>
          <w:lang w:val="en-US"/>
        </w:rPr>
        <w:t>Arlt</w:t>
      </w:r>
      <w:proofErr w:type="spellEnd"/>
      <w:r w:rsidR="00F4796C">
        <w:rPr>
          <w:rStyle w:val="docsum-authors"/>
          <w:rFonts w:cs="Arial"/>
          <w:color w:val="000000" w:themeColor="text1"/>
          <w:lang w:val="en-US"/>
        </w:rPr>
        <w:t xml:space="preserve">, A.; </w:t>
      </w:r>
      <w:proofErr w:type="spellStart"/>
      <w:r w:rsidR="00F4796C">
        <w:rPr>
          <w:rStyle w:val="docsum-authors"/>
          <w:rFonts w:cs="Arial"/>
          <w:color w:val="000000" w:themeColor="text1"/>
          <w:lang w:val="en-US"/>
        </w:rPr>
        <w:t>Kabelitz</w:t>
      </w:r>
      <w:proofErr w:type="spellEnd"/>
      <w:r w:rsidR="00F4796C">
        <w:rPr>
          <w:rStyle w:val="docsum-authors"/>
          <w:rFonts w:cs="Arial"/>
          <w:color w:val="000000" w:themeColor="text1"/>
          <w:lang w:val="en-US"/>
        </w:rPr>
        <w:t>, D.;</w:t>
      </w:r>
      <w:r w:rsidR="00F4796C">
        <w:rPr>
          <w:rStyle w:val="apple-converted-space"/>
          <w:rFonts w:cs="Arial"/>
          <w:color w:val="000000" w:themeColor="text1"/>
          <w:lang w:val="en-US"/>
        </w:rPr>
        <w:t> </w:t>
      </w:r>
      <w:r w:rsidR="00F4796C">
        <w:rPr>
          <w:rStyle w:val="docsum-authors"/>
          <w:rFonts w:cs="Arial"/>
          <w:b/>
          <w:bCs/>
          <w:color w:val="000000" w:themeColor="text1"/>
          <w:lang w:val="en-US"/>
        </w:rPr>
        <w:t>Ellrichmann, M.;</w:t>
      </w:r>
      <w:r w:rsidR="00F4796C">
        <w:rPr>
          <w:rStyle w:val="docsum-authors"/>
          <w:rFonts w:cs="Arial"/>
          <w:color w:val="000000" w:themeColor="text1"/>
          <w:lang w:val="en-US"/>
        </w:rPr>
        <w:t xml:space="preserve"> </w:t>
      </w:r>
      <w:proofErr w:type="spellStart"/>
      <w:r w:rsidR="00F4796C">
        <w:rPr>
          <w:rStyle w:val="docsum-authors"/>
          <w:rFonts w:cs="Arial"/>
          <w:color w:val="000000" w:themeColor="text1"/>
          <w:lang w:val="en-US"/>
        </w:rPr>
        <w:t>Lützen</w:t>
      </w:r>
      <w:proofErr w:type="spellEnd"/>
      <w:r w:rsidR="00F4796C">
        <w:rPr>
          <w:rStyle w:val="docsum-authors"/>
          <w:rFonts w:cs="Arial"/>
          <w:color w:val="000000" w:themeColor="text1"/>
          <w:lang w:val="en-US"/>
        </w:rPr>
        <w:t xml:space="preserve">, U.; Rosenstiel, P.C.; Franke, A.; Schreiber, S.: </w:t>
      </w:r>
      <w:r w:rsidR="00F4796C" w:rsidRPr="00E51D39">
        <w:rPr>
          <w:rFonts w:eastAsiaTheme="majorEastAsia" w:cs="Arial"/>
          <w:lang w:val="en-US"/>
        </w:rPr>
        <w:t>Vedolizumab is associated with changes in innate rather than adaptive immunity in patients with inflammatory bowel disease.</w:t>
      </w:r>
      <w:r w:rsidR="00F4796C">
        <w:rPr>
          <w:rFonts w:cs="Arial"/>
          <w:color w:val="000000" w:themeColor="text1"/>
          <w:lang w:val="en-US"/>
        </w:rPr>
        <w:t xml:space="preserve"> </w:t>
      </w:r>
      <w:r w:rsidR="00F4796C">
        <w:rPr>
          <w:rStyle w:val="docsum-journal-citation"/>
          <w:rFonts w:cs="Arial"/>
          <w:color w:val="000000" w:themeColor="text1"/>
          <w:lang w:val="en-US"/>
        </w:rPr>
        <w:t xml:space="preserve">Gut, vol. 68, no. 1, pp. 25-39, 2019, </w:t>
      </w:r>
      <w:r>
        <w:rPr>
          <w:rStyle w:val="docsum-journal-citation"/>
          <w:rFonts w:cs="Arial"/>
          <w:color w:val="000000" w:themeColor="text1"/>
          <w:lang w:val="en-US"/>
        </w:rPr>
        <w:t xml:space="preserve">DOI: </w:t>
      </w:r>
      <w:r w:rsidR="00F4796C">
        <w:rPr>
          <w:rStyle w:val="docsum-journal-citation"/>
          <w:rFonts w:cs="Arial"/>
          <w:color w:val="000000" w:themeColor="text1"/>
          <w:lang w:val="en-US"/>
        </w:rPr>
        <w:t>10.1136/gutjnl-2018-316023</w:t>
      </w:r>
      <w:r>
        <w:rPr>
          <w:rStyle w:val="docsum-journal-citation"/>
          <w:rFonts w:cs="Arial"/>
          <w:color w:val="000000" w:themeColor="text1"/>
          <w:lang w:val="en-US"/>
        </w:rPr>
        <w:t>.</w:t>
      </w:r>
    </w:p>
    <w:p w14:paraId="21C5FFEE" w14:textId="6CB1144C" w:rsidR="00F4796C" w:rsidRPr="00040850" w:rsidRDefault="009B5A13" w:rsidP="00F4796C">
      <w:pPr>
        <w:autoSpaceDE w:val="0"/>
        <w:autoSpaceDN w:val="0"/>
        <w:adjustRightInd w:val="0"/>
        <w:spacing w:before="120" w:line="276" w:lineRule="auto"/>
        <w:ind w:left="705" w:hanging="705"/>
        <w:jc w:val="both"/>
        <w:rPr>
          <w:color w:val="000000" w:themeColor="text1"/>
        </w:rPr>
      </w:pPr>
      <w:r w:rsidRPr="00F4796C">
        <w:rPr>
          <w:rStyle w:val="docsum-authors"/>
          <w:rFonts w:cs="Arial"/>
          <w:bCs/>
          <w:color w:val="000000" w:themeColor="text1"/>
          <w:lang w:val="en-US"/>
        </w:rPr>
        <w:t xml:space="preserve"> </w:t>
      </w:r>
      <w:r w:rsidR="00F4796C" w:rsidRPr="00F4796C">
        <w:rPr>
          <w:rStyle w:val="docsum-authors"/>
          <w:rFonts w:cs="Arial"/>
          <w:bCs/>
          <w:color w:val="000000" w:themeColor="text1"/>
          <w:lang w:val="en-US"/>
        </w:rPr>
        <w:t>[1</w:t>
      </w:r>
      <w:r>
        <w:rPr>
          <w:rStyle w:val="docsum-authors"/>
          <w:rFonts w:cs="Arial"/>
          <w:bCs/>
          <w:color w:val="000000" w:themeColor="text1"/>
          <w:lang w:val="en-US"/>
        </w:rPr>
        <w:t>1</w:t>
      </w:r>
      <w:r w:rsidR="00F4796C" w:rsidRPr="00F4796C">
        <w:rPr>
          <w:rStyle w:val="docsum-authors"/>
          <w:rFonts w:cs="Arial"/>
          <w:bCs/>
          <w:color w:val="000000" w:themeColor="text1"/>
          <w:lang w:val="en-US"/>
        </w:rPr>
        <w:t>]</w:t>
      </w:r>
      <w:r w:rsidR="00F4796C" w:rsidRPr="00F4796C">
        <w:rPr>
          <w:rStyle w:val="docsum-authors"/>
          <w:rFonts w:cs="Arial"/>
          <w:bCs/>
          <w:color w:val="000000" w:themeColor="text1"/>
          <w:lang w:val="en-US"/>
        </w:rPr>
        <w:tab/>
      </w:r>
      <w:r w:rsidR="00F4796C">
        <w:rPr>
          <w:rStyle w:val="docsum-authors"/>
          <w:rFonts w:cs="Arial"/>
          <w:b/>
          <w:bCs/>
          <w:color w:val="000000" w:themeColor="text1"/>
          <w:lang w:val="en-US"/>
        </w:rPr>
        <w:t>Ellrichmann, M.;</w:t>
      </w:r>
      <w:r w:rsidR="00F4796C">
        <w:rPr>
          <w:rStyle w:val="docsum-authors"/>
          <w:rFonts w:cs="Arial"/>
          <w:color w:val="000000" w:themeColor="text1"/>
          <w:lang w:val="en-US"/>
        </w:rPr>
        <w:t xml:space="preserve"> </w:t>
      </w:r>
      <w:proofErr w:type="spellStart"/>
      <w:r w:rsidR="00F4796C">
        <w:rPr>
          <w:rStyle w:val="docsum-authors"/>
          <w:rFonts w:cs="Arial"/>
          <w:color w:val="000000" w:themeColor="text1"/>
          <w:lang w:val="en-US"/>
        </w:rPr>
        <w:t>Wietzke</w:t>
      </w:r>
      <w:proofErr w:type="spellEnd"/>
      <w:r w:rsidR="00F4796C">
        <w:rPr>
          <w:rStyle w:val="docsum-authors"/>
          <w:rFonts w:cs="Arial"/>
          <w:color w:val="000000" w:themeColor="text1"/>
          <w:lang w:val="en-US"/>
        </w:rPr>
        <w:t xml:space="preserve">-Braun, P.; Dhar, S.; Nikolaus, S.; </w:t>
      </w:r>
      <w:proofErr w:type="spellStart"/>
      <w:r w:rsidR="00F4796C">
        <w:rPr>
          <w:rStyle w:val="docsum-authors"/>
          <w:rFonts w:cs="Arial"/>
          <w:color w:val="000000" w:themeColor="text1"/>
          <w:lang w:val="en-US"/>
        </w:rPr>
        <w:t>Arlt</w:t>
      </w:r>
      <w:proofErr w:type="spellEnd"/>
      <w:r w:rsidR="00F4796C">
        <w:rPr>
          <w:rStyle w:val="docsum-authors"/>
          <w:rFonts w:cs="Arial"/>
          <w:color w:val="000000" w:themeColor="text1"/>
          <w:lang w:val="en-US"/>
        </w:rPr>
        <w:t xml:space="preserve">, A.; </w:t>
      </w:r>
      <w:proofErr w:type="spellStart"/>
      <w:r w:rsidR="00F4796C">
        <w:rPr>
          <w:rStyle w:val="docsum-authors"/>
          <w:rFonts w:cs="Arial"/>
          <w:color w:val="000000" w:themeColor="text1"/>
          <w:lang w:val="en-US"/>
        </w:rPr>
        <w:t>Bethge</w:t>
      </w:r>
      <w:proofErr w:type="spellEnd"/>
      <w:r w:rsidR="00F4796C">
        <w:rPr>
          <w:rStyle w:val="docsum-authors"/>
          <w:rFonts w:cs="Arial"/>
          <w:color w:val="000000" w:themeColor="text1"/>
          <w:lang w:val="en-US"/>
        </w:rPr>
        <w:t xml:space="preserve">, J.; </w:t>
      </w:r>
      <w:proofErr w:type="spellStart"/>
      <w:r w:rsidR="00F4796C">
        <w:rPr>
          <w:rStyle w:val="docsum-authors"/>
          <w:rFonts w:cs="Arial"/>
          <w:color w:val="000000" w:themeColor="text1"/>
          <w:lang w:val="en-US"/>
        </w:rPr>
        <w:t>Kuehbacher</w:t>
      </w:r>
      <w:proofErr w:type="spellEnd"/>
      <w:r w:rsidR="00F4796C">
        <w:rPr>
          <w:rStyle w:val="docsum-authors"/>
          <w:rFonts w:cs="Arial"/>
          <w:color w:val="000000" w:themeColor="text1"/>
          <w:lang w:val="en-US"/>
        </w:rPr>
        <w:t xml:space="preserve">, T.; </w:t>
      </w:r>
      <w:proofErr w:type="spellStart"/>
      <w:r w:rsidR="00F4796C">
        <w:rPr>
          <w:rStyle w:val="docsum-authors"/>
          <w:rFonts w:cs="Arial"/>
          <w:color w:val="000000" w:themeColor="text1"/>
          <w:lang w:val="en-US"/>
        </w:rPr>
        <w:t>Wintermeyer</w:t>
      </w:r>
      <w:proofErr w:type="spellEnd"/>
      <w:r w:rsidR="00F4796C">
        <w:rPr>
          <w:rStyle w:val="docsum-authors"/>
          <w:rFonts w:cs="Arial"/>
          <w:color w:val="000000" w:themeColor="text1"/>
          <w:lang w:val="en-US"/>
        </w:rPr>
        <w:t xml:space="preserve">, L.; </w:t>
      </w:r>
      <w:proofErr w:type="spellStart"/>
      <w:r w:rsidR="00F4796C">
        <w:rPr>
          <w:rStyle w:val="docsum-authors"/>
          <w:rFonts w:cs="Arial"/>
          <w:color w:val="000000" w:themeColor="text1"/>
          <w:lang w:val="en-US"/>
        </w:rPr>
        <w:t>Balschun</w:t>
      </w:r>
      <w:proofErr w:type="spellEnd"/>
      <w:r w:rsidR="00F4796C">
        <w:rPr>
          <w:rStyle w:val="docsum-authors"/>
          <w:rFonts w:cs="Arial"/>
          <w:color w:val="000000" w:themeColor="text1"/>
          <w:lang w:val="en-US"/>
        </w:rPr>
        <w:t xml:space="preserve">, K.; </w:t>
      </w:r>
      <w:proofErr w:type="spellStart"/>
      <w:r w:rsidR="00F4796C">
        <w:rPr>
          <w:rStyle w:val="docsum-authors"/>
          <w:rFonts w:cs="Arial"/>
          <w:color w:val="000000" w:themeColor="text1"/>
          <w:lang w:val="en-US"/>
        </w:rPr>
        <w:t>Klapper</w:t>
      </w:r>
      <w:proofErr w:type="spellEnd"/>
      <w:r w:rsidR="00F4796C">
        <w:rPr>
          <w:rStyle w:val="docsum-authors"/>
          <w:rFonts w:cs="Arial"/>
          <w:color w:val="000000" w:themeColor="text1"/>
          <w:lang w:val="en-US"/>
        </w:rPr>
        <w:t xml:space="preserve">, W.; Schreiber, S.; </w:t>
      </w:r>
      <w:proofErr w:type="spellStart"/>
      <w:r w:rsidR="00F4796C">
        <w:rPr>
          <w:rStyle w:val="docsum-authors"/>
          <w:rFonts w:cs="Arial"/>
          <w:color w:val="000000" w:themeColor="text1"/>
          <w:lang w:val="en-US"/>
        </w:rPr>
        <w:t>Fritscher</w:t>
      </w:r>
      <w:proofErr w:type="spellEnd"/>
      <w:r w:rsidR="00F4796C">
        <w:rPr>
          <w:rStyle w:val="docsum-authors"/>
          <w:rFonts w:cs="Arial"/>
          <w:color w:val="000000" w:themeColor="text1"/>
          <w:lang w:val="en-US"/>
        </w:rPr>
        <w:t>-Ravens, A.:</w:t>
      </w:r>
      <w:r w:rsidR="00F4796C">
        <w:rPr>
          <w:rFonts w:cs="Arial"/>
          <w:color w:val="000000" w:themeColor="text1"/>
          <w:lang w:val="en-US"/>
        </w:rPr>
        <w:t xml:space="preserve"> </w:t>
      </w:r>
      <w:r w:rsidR="00F4796C" w:rsidRPr="00F4796C">
        <w:rPr>
          <w:rFonts w:eastAsiaTheme="majorEastAsia" w:cs="Arial"/>
          <w:lang w:val="en-US"/>
        </w:rPr>
        <w:t>Endoscopic ultrasound of the colon for the differentiation of Crohn's disease and ulcerative colitis in comparison with healthy controls.</w:t>
      </w:r>
      <w:r w:rsidR="00F4796C">
        <w:rPr>
          <w:rFonts w:cs="Arial"/>
          <w:color w:val="000000" w:themeColor="text1"/>
          <w:lang w:val="en-US"/>
        </w:rPr>
        <w:t xml:space="preserve"> </w:t>
      </w:r>
      <w:r w:rsidR="00F4796C" w:rsidRPr="00040850">
        <w:rPr>
          <w:rStyle w:val="docsum-journal-citation"/>
          <w:rFonts w:cs="Arial"/>
          <w:color w:val="000000" w:themeColor="text1"/>
        </w:rPr>
        <w:t>Aliment Pharmacol Ther., vol. 39, no. 8, pp. 823-833, 2014, DOI: 10.1111/apt.12671.</w:t>
      </w:r>
    </w:p>
    <w:p w14:paraId="3B46BB1D" w14:textId="77777777" w:rsidR="003C3653" w:rsidRPr="00040850" w:rsidRDefault="003C3653" w:rsidP="003C3653"/>
    <w:p w14:paraId="56ADF251" w14:textId="77777777" w:rsidR="003C3653" w:rsidRPr="00040850" w:rsidRDefault="003C3653" w:rsidP="003C3653">
      <w:pPr>
        <w:pStyle w:val="berschrift2"/>
        <w:rPr>
          <w:lang w:val="de-DE"/>
        </w:rPr>
      </w:pPr>
    </w:p>
    <w:p w14:paraId="1819B9AE" w14:textId="78A244C4" w:rsidR="00A875CD" w:rsidRDefault="009B5A13" w:rsidP="00E9444C">
      <w:pPr>
        <w:rPr>
          <w:szCs w:val="22"/>
          <w:lang w:val="en-GB"/>
        </w:rPr>
      </w:pPr>
      <w:proofErr w:type="gramStart"/>
      <w:r w:rsidRPr="00040850">
        <w:rPr>
          <w:b/>
          <w:color w:val="FF0000"/>
        </w:rPr>
        <w:t>Eine</w:t>
      </w:r>
      <w:r w:rsidR="00E51D39" w:rsidRPr="00040850">
        <w:rPr>
          <w:b/>
          <w:color w:val="FF0000"/>
        </w:rPr>
        <w:t xml:space="preserve"> Referenzen</w:t>
      </w:r>
      <w:proofErr w:type="gramEnd"/>
      <w:r w:rsidR="00E51D39" w:rsidRPr="00040850">
        <w:rPr>
          <w:b/>
          <w:color w:val="FF0000"/>
        </w:rPr>
        <w:t xml:space="preserve"> entfernen</w:t>
      </w:r>
    </w:p>
    <w:bookmarkEnd w:id="4"/>
    <w:bookmarkEnd w:id="3"/>
    <w:bookmarkEnd w:id="2"/>
    <w:bookmarkEnd w:id="1"/>
    <w:bookmarkEnd w:id="0"/>
    <w:p w14:paraId="2DF4F997" w14:textId="77777777" w:rsidR="00A875CD" w:rsidRDefault="00A875CD" w:rsidP="00C1570C">
      <w:pPr>
        <w:rPr>
          <w:szCs w:val="22"/>
          <w:lang w:val="en-GB"/>
        </w:rPr>
      </w:pPr>
    </w:p>
    <w:sectPr w:rsidR="00A875CD"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02AD8" w14:textId="77777777" w:rsidR="00BF1166" w:rsidRDefault="00BF1166" w:rsidP="001A78E5">
      <w:r>
        <w:separator/>
      </w:r>
    </w:p>
  </w:endnote>
  <w:endnote w:type="continuationSeparator" w:id="0">
    <w:p w14:paraId="1EE24807" w14:textId="77777777" w:rsidR="00BF1166" w:rsidRDefault="00BF1166"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764B1" w14:textId="77777777" w:rsidR="00E9444C" w:rsidRDefault="00E944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C329" w14:textId="77777777" w:rsidR="00E9444C" w:rsidRDefault="00E9444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42D6B" w14:textId="77777777" w:rsidR="00E9444C" w:rsidRDefault="00E944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6C171" w14:textId="77777777" w:rsidR="00BF1166" w:rsidRDefault="00BF1166" w:rsidP="001A78E5">
      <w:r>
        <w:separator/>
      </w:r>
    </w:p>
  </w:footnote>
  <w:footnote w:type="continuationSeparator" w:id="0">
    <w:p w14:paraId="614EE0C5" w14:textId="77777777" w:rsidR="00BF1166" w:rsidRDefault="00BF1166"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786A" w14:textId="77777777" w:rsidR="00E9444C" w:rsidRDefault="00E944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6389" w14:textId="7961F2D2"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B12(N)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8320" w14:textId="77777777" w:rsidR="00E9444C" w:rsidRDefault="00E9444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52115D79"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E9444C">
      <w:rPr>
        <w:rFonts w:cs="Arial"/>
        <w:sz w:val="18"/>
        <w:szCs w:val="18"/>
        <w:lang w:val="en-US"/>
      </w:rPr>
      <w:t>Project B13(N)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D741A"/>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1166"/>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44C"/>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2A"/>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FC831-185E-468E-A257-F0262858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8195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2023-07-02T06:46:00Z</dcterms:created>
  <dcterms:modified xsi:type="dcterms:W3CDTF">2023-07-02T06:46:00Z</dcterms:modified>
</cp:coreProperties>
</file>