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F47CC35" w14:textId="2F6FC364" w:rsidR="00CF6770" w:rsidRPr="005135FE" w:rsidRDefault="002C3FC9" w:rsidP="00682257">
          <w:pPr>
            <w:pStyle w:val="KeinLeerraum"/>
            <w:spacing w:before="1540" w:after="240"/>
            <w:jc w:val="center"/>
            <w:rPr>
              <w:lang w:val="en-US"/>
            </w:rPr>
          </w:pPr>
          <w:r>
            <w:rPr>
              <w:b/>
              <w:noProof/>
              <w:szCs w:val="22"/>
              <w:lang w:val="en-GB"/>
            </w:rPr>
            <w:drawing>
              <wp:anchor distT="0" distB="0" distL="114300" distR="114300" simplePos="0" relativeHeight="251657216"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56657921" w14:textId="77777777" w:rsidR="00CF6770" w:rsidRPr="005135FE" w:rsidRDefault="00CF6770" w:rsidP="00CF6770">
      <w:pPr>
        <w:pStyle w:val="berschrift2"/>
        <w:sectPr w:rsidR="00CF6770" w:rsidRPr="005135FE" w:rsidSect="00E91511">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5A8046F0" w14:textId="5EE370A6" w:rsidR="00CF6770" w:rsidRPr="00CF6770" w:rsidRDefault="009F5FF0" w:rsidP="00CF6770">
      <w:pPr>
        <w:pStyle w:val="berschrift2"/>
      </w:pPr>
      <w:bookmarkStart w:id="5" w:name="_Toc137285549"/>
      <w:bookmarkStart w:id="6" w:name="_Toc137368198"/>
      <w:bookmarkStart w:id="7" w:name="_Toc139102357"/>
      <w:bookmarkStart w:id="8" w:name="_Toc139103221"/>
      <w:r>
        <w:rPr>
          <w:noProof/>
          <w:lang w:val="de-DE"/>
        </w:rPr>
        <w:lastRenderedPageBreak/>
        <w:pict w14:anchorId="2BD847EB">
          <v:shapetype id="_x0000_t202" coordsize="21600,21600" o:spt="202" path="m,l,21600r21600,l21600,xe">
            <v:stroke joinstyle="miter"/>
            <v:path gradientshapeok="t" o:connecttype="rect"/>
          </v:shapetype>
          <v:shape id="_x0000_s1042" type="#_x0000_t202" style="position:absolute;left:0;text-align:left;margin-left:-56.65pt;margin-top:.35pt;width:44.25pt;height:348.75pt;z-index:251681792">
            <v:textbox style="mso-next-textbox:#_x0000_s1042">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17BA6769" w14:textId="77777777" w:rsidTr="0082530C">
                    <w:trPr>
                      <w:cantSplit/>
                      <w:trHeight w:val="2268"/>
                    </w:trPr>
                    <w:tc>
                      <w:tcPr>
                        <w:tcW w:w="284" w:type="dxa"/>
                        <w:vMerge w:val="restart"/>
                        <w:shd w:val="clear" w:color="auto" w:fill="DAF4CA" w:themeFill="accent2" w:themeFillTint="33"/>
                        <w:textDirection w:val="btLr"/>
                      </w:tcPr>
                      <w:p w14:paraId="234BD3E5"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2F0CC3A5" w14:textId="34F885B5" w:rsidR="006E4240" w:rsidRPr="0082530C" w:rsidRDefault="006E4240" w:rsidP="00EE3296">
                        <w:pPr>
                          <w:jc w:val="center"/>
                        </w:pPr>
                        <w:r w:rsidRPr="00D820AB">
                          <w:t>Fabian Lofink</w:t>
                        </w:r>
                      </w:p>
                    </w:tc>
                  </w:tr>
                  <w:tr w:rsidR="006E4240" w14:paraId="3EAB7862" w14:textId="77777777" w:rsidTr="0082530C">
                    <w:trPr>
                      <w:cantSplit/>
                      <w:trHeight w:val="2268"/>
                    </w:trPr>
                    <w:tc>
                      <w:tcPr>
                        <w:tcW w:w="284" w:type="dxa"/>
                        <w:vMerge/>
                        <w:shd w:val="clear" w:color="auto" w:fill="DAF4CA" w:themeFill="accent2" w:themeFillTint="33"/>
                        <w:textDirection w:val="btLr"/>
                      </w:tcPr>
                      <w:p w14:paraId="651DF225"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48DF6ED3" w14:textId="367CD99C" w:rsidR="006E4240" w:rsidRPr="0082530C" w:rsidRDefault="006E4240" w:rsidP="00EE3296">
                        <w:pPr>
                          <w:jc w:val="center"/>
                        </w:pPr>
                        <w:r w:rsidRPr="00BE289B">
                          <w:t>Robert Bergholz</w:t>
                        </w:r>
                      </w:p>
                    </w:tc>
                  </w:tr>
                  <w:tr w:rsidR="006E4240" w14:paraId="2B0C2ED4" w14:textId="77777777" w:rsidTr="0082530C">
                    <w:trPr>
                      <w:cantSplit/>
                      <w:trHeight w:val="2268"/>
                    </w:trPr>
                    <w:tc>
                      <w:tcPr>
                        <w:tcW w:w="284" w:type="dxa"/>
                        <w:vMerge/>
                        <w:shd w:val="clear" w:color="auto" w:fill="DAF4CA" w:themeFill="accent2" w:themeFillTint="33"/>
                        <w:textDirection w:val="btLr"/>
                      </w:tcPr>
                      <w:p w14:paraId="53361860"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5D51ED5F" w14:textId="4B036BE4" w:rsidR="006E4240" w:rsidRPr="0082530C" w:rsidRDefault="006E4240" w:rsidP="00EE3296">
                        <w:pPr>
                          <w:jc w:val="center"/>
                        </w:pPr>
                        <w:r w:rsidRPr="00D820AB">
                          <w:t>Florian Niekiel</w:t>
                        </w:r>
                      </w:p>
                    </w:tc>
                  </w:tr>
                </w:tbl>
                <w:p w14:paraId="0D6D4247" w14:textId="77777777" w:rsidR="006E4240" w:rsidRDefault="006E4240" w:rsidP="00CF6770">
                  <w:pPr>
                    <w:shd w:val="clear" w:color="auto" w:fill="DAF4CA" w:themeFill="accent2" w:themeFillTint="33"/>
                  </w:pPr>
                </w:p>
              </w:txbxContent>
            </v:textbox>
          </v:shape>
        </w:pict>
      </w:r>
      <w:r w:rsidR="00CF6770" w:rsidRPr="00CF6770">
        <w:t>B</w:t>
      </w:r>
      <w:r w:rsidR="00CF6770">
        <w:t>10</w:t>
      </w:r>
      <w:r w:rsidR="00CF6770" w:rsidRPr="00CF6770">
        <w:t xml:space="preserve">: </w:t>
      </w:r>
      <w:r w:rsidR="00CF6770" w:rsidRPr="006513E4">
        <w:t>Magnetoelectric Sensor Systems for Cardiologic Applications</w:t>
      </w:r>
      <w:bookmarkEnd w:id="5"/>
      <w:bookmarkEnd w:id="6"/>
      <w:bookmarkEnd w:id="7"/>
      <w:bookmarkEnd w:id="8"/>
    </w:p>
    <w:p w14:paraId="062E4998" w14:textId="77777777" w:rsidR="00CF6770" w:rsidRPr="00CF6770" w:rsidRDefault="00CF6770" w:rsidP="00CF6770">
      <w:pPr>
        <w:rPr>
          <w:lang w:val="en-US"/>
        </w:rPr>
      </w:pPr>
    </w:p>
    <w:p w14:paraId="01D3364C" w14:textId="77777777" w:rsidR="0052115A" w:rsidRPr="00B60BC7" w:rsidRDefault="0052115A" w:rsidP="0052115A">
      <w:pPr>
        <w:rPr>
          <w:rFonts w:cs="Arial"/>
          <w:b/>
          <w:color w:val="000000" w:themeColor="text1"/>
          <w:lang w:val="en-US"/>
        </w:rPr>
      </w:pPr>
      <w:r w:rsidRPr="00B60BC7">
        <w:rPr>
          <w:rFonts w:cs="Arial"/>
          <w:b/>
          <w:color w:val="000000" w:themeColor="text1"/>
          <w:lang w:val="en-US"/>
        </w:rPr>
        <w:t>Principal Investigators</w:t>
      </w:r>
    </w:p>
    <w:tbl>
      <w:tblPr>
        <w:tblStyle w:val="Tabellenraster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820"/>
        <w:gridCol w:w="4534"/>
      </w:tblGrid>
      <w:tr w:rsidR="0052115A" w:rsidRPr="00682381" w14:paraId="464BF38B" w14:textId="77777777" w:rsidTr="0052115A">
        <w:tc>
          <w:tcPr>
            <w:tcW w:w="4820" w:type="dxa"/>
          </w:tcPr>
          <w:p w14:paraId="1ED6AD98" w14:textId="77777777" w:rsidR="0052115A" w:rsidRPr="00B60BC7" w:rsidRDefault="0052115A" w:rsidP="0052115A">
            <w:pPr>
              <w:ind w:firstLine="37"/>
              <w:rPr>
                <w:rFonts w:cs="Arial"/>
                <w:bCs/>
                <w:color w:val="000000" w:themeColor="text1"/>
                <w:lang w:val="en-US"/>
              </w:rPr>
            </w:pPr>
            <w:r w:rsidRPr="0052115A">
              <w:rPr>
                <w:rFonts w:cs="Arial"/>
                <w:bCs/>
                <w:color w:val="000000" w:themeColor="text1"/>
                <w:lang w:val="en-US"/>
              </w:rPr>
              <w:t>Frey</w:t>
            </w:r>
            <w:r w:rsidRPr="00B60BC7">
              <w:rPr>
                <w:rFonts w:cs="Arial"/>
                <w:bCs/>
                <w:color w:val="000000" w:themeColor="text1"/>
                <w:lang w:val="en-US"/>
              </w:rPr>
              <w:t>, Norbert, Prof. Dr. med.</w:t>
            </w:r>
          </w:p>
          <w:p w14:paraId="2CCE6B9A" w14:textId="77777777" w:rsidR="0052115A" w:rsidRDefault="0052115A" w:rsidP="0052115A">
            <w:pPr>
              <w:ind w:firstLine="37"/>
              <w:rPr>
                <w:rFonts w:cs="Arial"/>
                <w:bCs/>
                <w:color w:val="000000" w:themeColor="text1"/>
                <w:lang w:val="en-US"/>
              </w:rPr>
            </w:pPr>
            <w:r w:rsidRPr="007532A4">
              <w:rPr>
                <w:rFonts w:cs="Arial"/>
                <w:bCs/>
                <w:color w:val="000000" w:themeColor="text1"/>
                <w:lang w:val="en-US"/>
              </w:rPr>
              <w:t>15.10.1966, German</w:t>
            </w:r>
          </w:p>
          <w:p w14:paraId="0602B316" w14:textId="77777777" w:rsidR="0052115A" w:rsidRPr="007532A4" w:rsidRDefault="0052115A" w:rsidP="0052115A">
            <w:pPr>
              <w:ind w:firstLine="37"/>
              <w:rPr>
                <w:rFonts w:cs="Arial"/>
                <w:bCs/>
                <w:color w:val="000000" w:themeColor="text1"/>
                <w:lang w:val="en-US"/>
              </w:rPr>
            </w:pPr>
          </w:p>
          <w:p w14:paraId="309D190D" w14:textId="086B70C8" w:rsidR="0052115A" w:rsidRPr="00B60BC7" w:rsidRDefault="0052115A" w:rsidP="0052115A">
            <w:pPr>
              <w:ind w:firstLine="37"/>
              <w:rPr>
                <w:rFonts w:cs="Arial"/>
                <w:bCs/>
                <w:color w:val="000000" w:themeColor="text1"/>
                <w:lang w:val="en-US"/>
              </w:rPr>
            </w:pPr>
            <w:r w:rsidRPr="00B60BC7">
              <w:rPr>
                <w:rFonts w:cs="Arial"/>
                <w:color w:val="000000" w:themeColor="text1"/>
                <w:lang w:val="en-GB"/>
              </w:rPr>
              <w:t xml:space="preserve">Department of Internal Medicine III, Cardiology, </w:t>
            </w:r>
            <w:r>
              <w:rPr>
                <w:rFonts w:cs="Arial"/>
                <w:color w:val="000000" w:themeColor="text1"/>
                <w:lang w:val="en-GB"/>
              </w:rPr>
              <w:br/>
              <w:t xml:space="preserve">    </w:t>
            </w:r>
            <w:r w:rsidRPr="00B60BC7">
              <w:rPr>
                <w:rFonts w:cs="Arial"/>
                <w:color w:val="000000" w:themeColor="text1"/>
                <w:lang w:val="en-GB"/>
              </w:rPr>
              <w:t>Angiology and Pneumology</w:t>
            </w:r>
          </w:p>
          <w:p w14:paraId="15D6DB32" w14:textId="472D1D04" w:rsidR="0052115A" w:rsidRPr="00B60BC7" w:rsidRDefault="0052115A" w:rsidP="0052115A">
            <w:pPr>
              <w:ind w:firstLine="37"/>
              <w:rPr>
                <w:rFonts w:cs="Arial"/>
                <w:bCs/>
                <w:color w:val="000000" w:themeColor="text1"/>
              </w:rPr>
            </w:pPr>
            <w:r w:rsidRPr="00B60BC7">
              <w:rPr>
                <w:rFonts w:cs="Arial"/>
                <w:color w:val="000000" w:themeColor="text1"/>
              </w:rPr>
              <w:t xml:space="preserve">Heidelberg University Hospital and Heidelberg </w:t>
            </w:r>
            <w:r>
              <w:rPr>
                <w:rFonts w:cs="Arial"/>
                <w:color w:val="000000" w:themeColor="text1"/>
              </w:rPr>
              <w:br/>
              <w:t xml:space="preserve">    </w:t>
            </w:r>
            <w:r w:rsidRPr="00B60BC7">
              <w:rPr>
                <w:rFonts w:cs="Arial"/>
                <w:color w:val="000000" w:themeColor="text1"/>
              </w:rPr>
              <w:t>University</w:t>
            </w:r>
            <w:r w:rsidRPr="00B60BC7">
              <w:rPr>
                <w:rFonts w:cs="Arial"/>
                <w:bCs/>
                <w:color w:val="000000" w:themeColor="text1"/>
              </w:rPr>
              <w:t xml:space="preserve"> </w:t>
            </w:r>
          </w:p>
          <w:p w14:paraId="6EA3CDF9" w14:textId="77777777" w:rsidR="0052115A" w:rsidRPr="00B60BC7" w:rsidRDefault="0052115A" w:rsidP="0052115A">
            <w:pPr>
              <w:ind w:firstLine="37"/>
              <w:rPr>
                <w:rFonts w:cs="Arial"/>
                <w:bCs/>
                <w:color w:val="000000" w:themeColor="text1"/>
              </w:rPr>
            </w:pPr>
            <w:r w:rsidRPr="00B60BC7">
              <w:rPr>
                <w:rFonts w:cs="Arial"/>
                <w:bCs/>
                <w:color w:val="000000" w:themeColor="text1"/>
              </w:rPr>
              <w:t>Im Neuenheimer Feld 410, D-69120 Heidelberg</w:t>
            </w:r>
          </w:p>
          <w:p w14:paraId="1D21CE3B" w14:textId="77777777" w:rsidR="0052115A" w:rsidRPr="007532A4" w:rsidRDefault="0052115A" w:rsidP="0052115A">
            <w:pPr>
              <w:ind w:firstLine="37"/>
              <w:rPr>
                <w:rFonts w:cs="Arial"/>
                <w:bCs/>
                <w:color w:val="000000" w:themeColor="text1"/>
              </w:rPr>
            </w:pPr>
          </w:p>
          <w:p w14:paraId="34F1822E" w14:textId="77777777" w:rsidR="0052115A" w:rsidRPr="007532A4" w:rsidRDefault="0052115A" w:rsidP="0052115A">
            <w:pPr>
              <w:ind w:firstLine="37"/>
              <w:rPr>
                <w:rFonts w:cs="Arial"/>
                <w:bCs/>
                <w:color w:val="000000" w:themeColor="text1"/>
                <w:lang w:val="en-US"/>
              </w:rPr>
            </w:pPr>
            <w:r w:rsidRPr="007532A4">
              <w:rPr>
                <w:rFonts w:cs="Arial"/>
                <w:bCs/>
                <w:color w:val="000000" w:themeColor="text1"/>
                <w:lang w:val="en-US"/>
              </w:rPr>
              <w:t xml:space="preserve">Phone: +49 (0) 6221 56 </w:t>
            </w:r>
            <w:r w:rsidRPr="007532A4">
              <w:rPr>
                <w:rFonts w:cs="Arial"/>
                <w:color w:val="333333"/>
                <w:shd w:val="clear" w:color="auto" w:fill="FFFFFF"/>
                <w:lang w:val="en-US"/>
              </w:rPr>
              <w:t>8670</w:t>
            </w:r>
          </w:p>
          <w:p w14:paraId="301BE2E6" w14:textId="77777777" w:rsidR="0052115A" w:rsidRPr="00B60BC7" w:rsidRDefault="0052115A" w:rsidP="0052115A">
            <w:pPr>
              <w:ind w:firstLine="37"/>
              <w:rPr>
                <w:rFonts w:cs="Arial"/>
                <w:bCs/>
                <w:color w:val="000000" w:themeColor="text1"/>
                <w:lang w:val="en-US"/>
              </w:rPr>
            </w:pPr>
            <w:r w:rsidRPr="007532A4">
              <w:rPr>
                <w:rFonts w:cs="Arial"/>
                <w:bCs/>
                <w:color w:val="000000" w:themeColor="text1"/>
                <w:lang w:val="en-US"/>
              </w:rPr>
              <w:t>E-mail: norbert.frey@med.uni-heidelberg.de</w:t>
            </w:r>
          </w:p>
        </w:tc>
        <w:tc>
          <w:tcPr>
            <w:tcW w:w="4534" w:type="dxa"/>
          </w:tcPr>
          <w:p w14:paraId="38DC5045" w14:textId="77777777" w:rsidR="0052115A" w:rsidRPr="00B60BC7" w:rsidRDefault="0052115A" w:rsidP="0052115A">
            <w:pPr>
              <w:ind w:firstLine="37"/>
              <w:rPr>
                <w:rFonts w:cs="Arial"/>
                <w:bCs/>
                <w:color w:val="000000" w:themeColor="text1"/>
              </w:rPr>
            </w:pPr>
            <w:r w:rsidRPr="0052115A">
              <w:rPr>
                <w:rFonts w:cs="Arial"/>
                <w:color w:val="000000" w:themeColor="text1"/>
              </w:rPr>
              <w:t>Schmidt</w:t>
            </w:r>
            <w:r w:rsidRPr="00B60BC7">
              <w:rPr>
                <w:rFonts w:cs="Arial"/>
                <w:color w:val="000000" w:themeColor="text1"/>
              </w:rPr>
              <w:t>, Gerhard, Prof. Dr.-Ing</w:t>
            </w:r>
          </w:p>
          <w:p w14:paraId="7700422D" w14:textId="77777777" w:rsidR="0052115A" w:rsidRDefault="0052115A" w:rsidP="0052115A">
            <w:pPr>
              <w:ind w:firstLine="37"/>
              <w:rPr>
                <w:rFonts w:cs="Arial"/>
                <w:color w:val="000000" w:themeColor="text1"/>
              </w:rPr>
            </w:pPr>
            <w:r w:rsidRPr="00B60BC7">
              <w:rPr>
                <w:rFonts w:cs="Arial"/>
                <w:color w:val="000000" w:themeColor="text1"/>
              </w:rPr>
              <w:t>23.11.1971, German</w:t>
            </w:r>
          </w:p>
          <w:p w14:paraId="5FF7B3C1" w14:textId="77777777" w:rsidR="0052115A" w:rsidRPr="00B60BC7" w:rsidRDefault="0052115A" w:rsidP="0052115A">
            <w:pPr>
              <w:ind w:firstLine="37"/>
              <w:rPr>
                <w:rFonts w:cs="Arial"/>
                <w:bCs/>
                <w:color w:val="000000" w:themeColor="text1"/>
              </w:rPr>
            </w:pPr>
          </w:p>
          <w:p w14:paraId="3CB7D33F" w14:textId="77777777" w:rsidR="0052115A" w:rsidRPr="00B60BC7" w:rsidRDefault="0052115A" w:rsidP="0052115A">
            <w:pPr>
              <w:ind w:firstLine="37"/>
              <w:rPr>
                <w:rFonts w:cs="Arial"/>
                <w:bCs/>
                <w:color w:val="000000" w:themeColor="text1"/>
                <w:lang w:val="en-US"/>
              </w:rPr>
            </w:pPr>
            <w:r w:rsidRPr="00B60BC7">
              <w:rPr>
                <w:rFonts w:cs="Arial"/>
                <w:bCs/>
                <w:color w:val="000000" w:themeColor="text1"/>
                <w:lang w:val="en-US"/>
              </w:rPr>
              <w:t>Digital Signal Processing and System Theory</w:t>
            </w:r>
          </w:p>
          <w:p w14:paraId="732FF372" w14:textId="668F3360" w:rsidR="0052115A" w:rsidRPr="00B60BC7" w:rsidRDefault="0052115A" w:rsidP="0052115A">
            <w:pPr>
              <w:ind w:firstLine="37"/>
              <w:rPr>
                <w:rFonts w:cs="Arial"/>
                <w:bCs/>
                <w:color w:val="000000" w:themeColor="text1"/>
                <w:lang w:val="en-US"/>
              </w:rPr>
            </w:pPr>
            <w:r w:rsidRPr="00B60BC7">
              <w:rPr>
                <w:rFonts w:cs="Arial"/>
                <w:bCs/>
                <w:color w:val="000000" w:themeColor="text1"/>
                <w:lang w:val="en-US"/>
              </w:rPr>
              <w:t xml:space="preserve">Institute of Electrical and Information </w:t>
            </w:r>
            <w:r>
              <w:rPr>
                <w:rFonts w:cs="Arial"/>
                <w:bCs/>
                <w:color w:val="000000" w:themeColor="text1"/>
                <w:lang w:val="en-US"/>
              </w:rPr>
              <w:br/>
            </w:r>
            <w:r w:rsidRPr="0052115A">
              <w:rPr>
                <w:rFonts w:cs="Arial"/>
                <w:bCs/>
                <w:color w:val="000000" w:themeColor="text1"/>
                <w:lang w:val="en-US"/>
              </w:rPr>
              <w:t xml:space="preserve">    </w:t>
            </w:r>
            <w:r w:rsidRPr="00B60BC7">
              <w:rPr>
                <w:rFonts w:cs="Arial"/>
                <w:bCs/>
                <w:color w:val="000000" w:themeColor="text1"/>
                <w:lang w:val="en-US"/>
              </w:rPr>
              <w:t>Engineering</w:t>
            </w:r>
          </w:p>
          <w:p w14:paraId="119B5B45" w14:textId="77777777" w:rsidR="0052115A" w:rsidRPr="00B60BC7" w:rsidRDefault="0052115A" w:rsidP="0052115A">
            <w:pPr>
              <w:ind w:firstLine="37"/>
              <w:rPr>
                <w:rFonts w:cs="Arial"/>
                <w:bCs/>
                <w:color w:val="000000" w:themeColor="text1"/>
              </w:rPr>
            </w:pPr>
            <w:r w:rsidRPr="00B60BC7">
              <w:rPr>
                <w:rFonts w:cs="Arial"/>
                <w:bCs/>
                <w:color w:val="000000" w:themeColor="text1"/>
              </w:rPr>
              <w:t xml:space="preserve">Christian-Albrechts-Universität zu Kiel </w:t>
            </w:r>
          </w:p>
          <w:p w14:paraId="10092D7A" w14:textId="77777777" w:rsidR="0052115A" w:rsidRPr="00B60BC7" w:rsidRDefault="0052115A" w:rsidP="0052115A">
            <w:pPr>
              <w:ind w:firstLine="37"/>
              <w:rPr>
                <w:rFonts w:cs="Arial"/>
                <w:bCs/>
                <w:color w:val="000000" w:themeColor="text1"/>
                <w:lang w:val="en-US"/>
              </w:rPr>
            </w:pPr>
            <w:r w:rsidRPr="00B60BC7">
              <w:rPr>
                <w:rFonts w:cs="Arial"/>
                <w:bCs/>
                <w:color w:val="000000" w:themeColor="text1"/>
              </w:rPr>
              <w:t xml:space="preserve">Kaiserstr. </w:t>
            </w:r>
            <w:r w:rsidRPr="007532A4">
              <w:rPr>
                <w:rFonts w:cs="Arial"/>
                <w:bCs/>
                <w:color w:val="000000" w:themeColor="text1"/>
                <w:lang w:val="en-US"/>
              </w:rPr>
              <w:t>2, D-24143 Kiel</w:t>
            </w:r>
          </w:p>
          <w:p w14:paraId="7470F3A9" w14:textId="77777777" w:rsidR="0052115A" w:rsidRPr="00B60BC7" w:rsidRDefault="0052115A" w:rsidP="0052115A">
            <w:pPr>
              <w:rPr>
                <w:rFonts w:cs="Arial"/>
                <w:bCs/>
                <w:color w:val="000000" w:themeColor="text1"/>
                <w:lang w:val="en-US"/>
              </w:rPr>
            </w:pPr>
          </w:p>
          <w:p w14:paraId="412BA940" w14:textId="77777777" w:rsidR="0052115A" w:rsidRPr="00B60BC7" w:rsidRDefault="0052115A" w:rsidP="0052115A">
            <w:pPr>
              <w:ind w:firstLine="37"/>
              <w:rPr>
                <w:rFonts w:cs="Arial"/>
                <w:bCs/>
                <w:color w:val="000000" w:themeColor="text1"/>
                <w:lang w:val="en-US"/>
              </w:rPr>
            </w:pPr>
            <w:r w:rsidRPr="007532A4">
              <w:rPr>
                <w:rFonts w:cs="Arial"/>
                <w:bCs/>
                <w:color w:val="000000" w:themeColor="text1"/>
                <w:lang w:val="en-US"/>
              </w:rPr>
              <w:t>Phone: +49 (0) 431 880 6125</w:t>
            </w:r>
          </w:p>
          <w:p w14:paraId="4308DE7B" w14:textId="77777777" w:rsidR="0052115A" w:rsidRPr="007532A4" w:rsidRDefault="0052115A" w:rsidP="0052115A">
            <w:pPr>
              <w:ind w:firstLine="37"/>
              <w:rPr>
                <w:rFonts w:cs="Arial"/>
                <w:bCs/>
                <w:color w:val="000000" w:themeColor="text1"/>
                <w:lang w:val="en-US"/>
              </w:rPr>
            </w:pPr>
            <w:r w:rsidRPr="007532A4">
              <w:rPr>
                <w:rFonts w:cs="Arial"/>
                <w:bCs/>
                <w:color w:val="000000" w:themeColor="text1"/>
                <w:lang w:val="en-US"/>
              </w:rPr>
              <w:t>E-mail: gus@tf.uni-kiel.de</w:t>
            </w:r>
          </w:p>
        </w:tc>
      </w:tr>
    </w:tbl>
    <w:p w14:paraId="6ACAF3AF" w14:textId="77777777" w:rsidR="0052115A" w:rsidRPr="0052115A" w:rsidRDefault="0052115A" w:rsidP="0052115A">
      <w:pPr>
        <w:rPr>
          <w:rStyle w:val="Fett"/>
          <w:rFonts w:eastAsiaTheme="majorEastAsia"/>
          <w:color w:val="000000" w:themeColor="text1"/>
          <w:sz w:val="24"/>
          <w:lang w:val="en-US"/>
        </w:rPr>
      </w:pPr>
    </w:p>
    <w:p w14:paraId="06F378C3" w14:textId="4386CEBD" w:rsidR="0052115A" w:rsidRPr="00FA4F89" w:rsidRDefault="0052115A" w:rsidP="0052115A">
      <w:pPr>
        <w:spacing w:before="120" w:line="276" w:lineRule="auto"/>
        <w:rPr>
          <w:rStyle w:val="Fett"/>
          <w:rFonts w:eastAsiaTheme="majorEastAsia"/>
          <w:lang w:val="en-US"/>
        </w:rPr>
      </w:pPr>
      <w:r w:rsidRPr="00FA4F89">
        <w:rPr>
          <w:rStyle w:val="Fett"/>
          <w:rFonts w:eastAsiaTheme="majorEastAsia"/>
          <w:lang w:val="en-US"/>
        </w:rPr>
        <w:t xml:space="preserve">Summary of the </w:t>
      </w:r>
      <w:r w:rsidR="00970842">
        <w:rPr>
          <w:rStyle w:val="Fett"/>
          <w:rFonts w:eastAsiaTheme="majorEastAsia"/>
          <w:lang w:val="en-US"/>
        </w:rPr>
        <w:t>R</w:t>
      </w:r>
      <w:r w:rsidRPr="00FA4F89">
        <w:rPr>
          <w:rStyle w:val="Fett"/>
          <w:rFonts w:eastAsiaTheme="majorEastAsia"/>
          <w:lang w:val="en-US"/>
        </w:rPr>
        <w:t xml:space="preserve">esearch </w:t>
      </w:r>
      <w:r w:rsidR="00970842">
        <w:rPr>
          <w:rStyle w:val="Fett"/>
          <w:rFonts w:eastAsiaTheme="majorEastAsia"/>
          <w:lang w:val="en-US"/>
        </w:rPr>
        <w:t>P</w:t>
      </w:r>
      <w:r w:rsidRPr="00FA4F89">
        <w:rPr>
          <w:rStyle w:val="Fett"/>
          <w:rFonts w:eastAsiaTheme="majorEastAsia"/>
          <w:lang w:val="en-US"/>
        </w:rPr>
        <w:t>roject</w:t>
      </w:r>
    </w:p>
    <w:p w14:paraId="456C91CD" w14:textId="2E005FC2" w:rsidR="0052115A" w:rsidRPr="00224A24" w:rsidRDefault="0052115A" w:rsidP="0052115A">
      <w:pPr>
        <w:spacing w:before="120" w:line="276" w:lineRule="auto"/>
        <w:jc w:val="both"/>
        <w:rPr>
          <w:rFonts w:cs="Arial"/>
          <w:lang w:val="en-US"/>
        </w:rPr>
      </w:pPr>
      <w:r w:rsidRPr="00224A24">
        <w:rPr>
          <w:rFonts w:cs="Arial"/>
          <w:lang w:val="en-US"/>
        </w:rPr>
        <w:t xml:space="preserve">For the treatment of cardiac arrhythmias </w:t>
      </w:r>
      <w:r>
        <w:rPr>
          <w:rFonts w:cs="Arial"/>
          <w:lang w:val="en-US"/>
        </w:rPr>
        <w:t>e.g. due to</w:t>
      </w:r>
      <w:r w:rsidRPr="00224A24">
        <w:rPr>
          <w:rFonts w:cs="Arial"/>
          <w:lang w:val="en-US"/>
        </w:rPr>
        <w:t xml:space="preserve"> scarring of tissue</w:t>
      </w:r>
      <w:r>
        <w:rPr>
          <w:rFonts w:cs="Arial"/>
          <w:lang w:val="en-US"/>
        </w:rPr>
        <w:t xml:space="preserve"> after myocardial infarction</w:t>
      </w:r>
      <w:r w:rsidRPr="00224A24">
        <w:rPr>
          <w:rFonts w:cs="Arial"/>
          <w:lang w:val="en-US"/>
        </w:rPr>
        <w:t xml:space="preserve">, precise localization of the arrhythmogenic </w:t>
      </w:r>
      <w:r>
        <w:rPr>
          <w:rFonts w:cs="Arial"/>
          <w:lang w:val="en-US"/>
        </w:rPr>
        <w:t>substrate</w:t>
      </w:r>
      <w:r w:rsidRPr="00224A24">
        <w:rPr>
          <w:rFonts w:cs="Arial"/>
          <w:lang w:val="en-US"/>
        </w:rPr>
        <w:t xml:space="preserve"> is required. </w:t>
      </w:r>
      <w:proofErr w:type="spellStart"/>
      <w:r w:rsidRPr="00224A24">
        <w:rPr>
          <w:rFonts w:cs="Arial"/>
          <w:lang w:val="en-US"/>
        </w:rPr>
        <w:t>Electroanatomical</w:t>
      </w:r>
      <w:proofErr w:type="spellEnd"/>
      <w:r w:rsidRPr="00224A24">
        <w:rPr>
          <w:rFonts w:cs="Arial"/>
          <w:lang w:val="en-US"/>
        </w:rPr>
        <w:t xml:space="preserve"> mapping of </w:t>
      </w:r>
      <w:r>
        <w:rPr>
          <w:rFonts w:cs="Arial"/>
          <w:lang w:val="en-US"/>
        </w:rPr>
        <w:t xml:space="preserve">the </w:t>
      </w:r>
      <w:r w:rsidR="00682381">
        <w:rPr>
          <w:rFonts w:cs="Arial"/>
          <w:lang w:val="en-US"/>
        </w:rPr>
        <w:t xml:space="preserve">cardiac activation </w:t>
      </w:r>
      <w:r w:rsidRPr="00224A24">
        <w:rPr>
          <w:rFonts w:cs="Arial"/>
          <w:lang w:val="en-US"/>
        </w:rPr>
        <w:t xml:space="preserve">allows accurate spatial and temporal reconstruction of the electrical </w:t>
      </w:r>
      <w:r w:rsidR="00682381">
        <w:rPr>
          <w:rFonts w:cs="Arial"/>
          <w:lang w:val="en-US"/>
        </w:rPr>
        <w:t xml:space="preserve">activation </w:t>
      </w:r>
      <w:r w:rsidRPr="00224A24">
        <w:rPr>
          <w:rFonts w:cs="Arial"/>
          <w:lang w:val="en-US"/>
        </w:rPr>
        <w:t xml:space="preserve">of the human heart. It is routinely performed by invasive catheterization. Our goal in this project is to develop a noninvasive approach to electroanatomic mapping that can </w:t>
      </w:r>
      <w:r>
        <w:rPr>
          <w:rFonts w:cs="Arial"/>
          <w:lang w:val="en-US"/>
        </w:rPr>
        <w:t xml:space="preserve">be </w:t>
      </w:r>
      <w:r w:rsidRPr="00224A24">
        <w:rPr>
          <w:rFonts w:cs="Arial"/>
          <w:lang w:val="en-US"/>
        </w:rPr>
        <w:t>com</w:t>
      </w:r>
      <w:r>
        <w:rPr>
          <w:rFonts w:cs="Arial"/>
          <w:lang w:val="en-US"/>
        </w:rPr>
        <w:t>bined</w:t>
      </w:r>
      <w:r w:rsidRPr="00224A24">
        <w:rPr>
          <w:rFonts w:cs="Arial"/>
          <w:lang w:val="en-US"/>
        </w:rPr>
        <w:t xml:space="preserve"> with invasive catheterization</w:t>
      </w:r>
      <w:r>
        <w:rPr>
          <w:rFonts w:cs="Arial"/>
          <w:lang w:val="en-US"/>
        </w:rPr>
        <w:t xml:space="preserve"> and prospectively replace it</w:t>
      </w:r>
      <w:r w:rsidRPr="00224A24">
        <w:rPr>
          <w:rFonts w:cs="Arial"/>
          <w:lang w:val="en-US"/>
        </w:rPr>
        <w:t>. The advantages of a non-invasive method would be twofold</w:t>
      </w:r>
      <w:r>
        <w:rPr>
          <w:rFonts w:cs="Arial"/>
          <w:lang w:val="en-US"/>
        </w:rPr>
        <w:t>:</w:t>
      </w:r>
      <w:r w:rsidRPr="00224A24">
        <w:rPr>
          <w:rFonts w:cs="Arial"/>
          <w:lang w:val="en-US"/>
        </w:rPr>
        <w:t xml:space="preserve"> First, the risks associated with invasive procedures could be avoided when electroanatomic mapping is required, and second, the barrier to performing electroanatomic mapping could be lowered.</w:t>
      </w:r>
      <w:r>
        <w:rPr>
          <w:rFonts w:cs="Arial"/>
          <w:lang w:val="en-US"/>
        </w:rPr>
        <w:t xml:space="preserve"> </w:t>
      </w:r>
      <w:r w:rsidRPr="00224A24">
        <w:rPr>
          <w:rFonts w:cs="Arial"/>
          <w:lang w:val="en-US"/>
        </w:rPr>
        <w:t xml:space="preserve"> This would be a great opportunity for research and disease </w:t>
      </w:r>
      <w:r>
        <w:rPr>
          <w:rFonts w:cs="Arial"/>
          <w:lang w:val="en-US"/>
        </w:rPr>
        <w:t xml:space="preserve">detection and </w:t>
      </w:r>
      <w:r w:rsidRPr="00224A24">
        <w:rPr>
          <w:rFonts w:cs="Arial"/>
          <w:lang w:val="en-US"/>
        </w:rPr>
        <w:t xml:space="preserve">prevention. </w:t>
      </w:r>
      <w:r>
        <w:rPr>
          <w:rFonts w:cs="Arial"/>
          <w:lang w:val="en-US"/>
        </w:rPr>
        <w:t xml:space="preserve">A combination with non-invasive ablation of cardiac arrhythmias e.g. by radiation therapy would provide the basis for a completely noninvasive approach. </w:t>
      </w:r>
      <w:r w:rsidRPr="00224A24">
        <w:rPr>
          <w:rFonts w:cs="Arial"/>
          <w:lang w:val="en-US"/>
        </w:rPr>
        <w:t xml:space="preserve">The main challenge of non-invasive </w:t>
      </w:r>
      <w:r w:rsidR="00682381">
        <w:rPr>
          <w:rFonts w:cs="Arial"/>
          <w:lang w:val="en-US"/>
        </w:rPr>
        <w:t>mapping</w:t>
      </w:r>
      <w:r w:rsidR="00682381" w:rsidRPr="00224A24" w:rsidDel="00682381">
        <w:rPr>
          <w:rFonts w:cs="Arial"/>
          <w:lang w:val="en-US"/>
        </w:rPr>
        <w:t xml:space="preserve"> </w:t>
      </w:r>
      <w:r w:rsidRPr="00224A24">
        <w:rPr>
          <w:rFonts w:cs="Arial"/>
          <w:lang w:val="en-US"/>
        </w:rPr>
        <w:t>is that the number of unknown parameters of interest usually exceed</w:t>
      </w:r>
      <w:r>
        <w:rPr>
          <w:rFonts w:cs="Arial"/>
          <w:lang w:val="en-US"/>
        </w:rPr>
        <w:t>s largely</w:t>
      </w:r>
      <w:r w:rsidRPr="00224A24">
        <w:rPr>
          <w:rFonts w:cs="Arial"/>
          <w:lang w:val="en-US"/>
        </w:rPr>
        <w:t xml:space="preserve"> the number of available measurements.</w:t>
      </w:r>
      <w:r w:rsidR="00682381" w:rsidRPr="00682381">
        <w:rPr>
          <w:rFonts w:cs="Arial"/>
          <w:lang w:val="en-US"/>
        </w:rPr>
        <w:t xml:space="preserve"> </w:t>
      </w:r>
      <w:r w:rsidR="00682381">
        <w:rPr>
          <w:rFonts w:cs="Arial"/>
          <w:lang w:val="en-US"/>
        </w:rPr>
        <w:t>The noninvasive mapping of activation will help in optimization of cardiac resynchronization therapy (CRT)</w:t>
      </w:r>
      <w:r w:rsidR="00682381">
        <w:rPr>
          <w:rFonts w:cs="Arial"/>
          <w:lang w:val="en-US"/>
        </w:rPr>
        <w:t>.</w:t>
      </w:r>
    </w:p>
    <w:p w14:paraId="712251D1" w14:textId="77777777" w:rsidR="0052115A" w:rsidRDefault="0052115A" w:rsidP="0052115A">
      <w:pPr>
        <w:spacing w:before="120" w:line="276" w:lineRule="auto"/>
        <w:jc w:val="both"/>
        <w:rPr>
          <w:rFonts w:cs="Arial"/>
          <w:lang w:val="en-US"/>
        </w:rPr>
      </w:pPr>
      <w:r w:rsidRPr="00224A24">
        <w:rPr>
          <w:rFonts w:cs="Arial"/>
          <w:lang w:val="en-US"/>
        </w:rPr>
        <w:t>In the current funding period, we have developed a</w:t>
      </w:r>
      <w:r>
        <w:rPr>
          <w:rFonts w:cs="Arial"/>
          <w:lang w:val="en-US"/>
        </w:rPr>
        <w:t xml:space="preserve"> time-variant heart model based on </w:t>
      </w:r>
      <w:proofErr w:type="spellStart"/>
      <w:r>
        <w:rPr>
          <w:rFonts w:cs="Arial"/>
          <w:lang w:val="en-US"/>
        </w:rPr>
        <w:t>allpass</w:t>
      </w:r>
      <w:proofErr w:type="spellEnd"/>
      <w:r>
        <w:rPr>
          <w:rFonts w:cs="Arial"/>
          <w:lang w:val="en-US"/>
        </w:rPr>
        <w:t xml:space="preserve"> state-space approaches</w:t>
      </w:r>
      <w:r w:rsidRPr="00224A24">
        <w:rPr>
          <w:rFonts w:cs="Arial"/>
          <w:lang w:val="en-US"/>
        </w:rPr>
        <w:t>, in which the parameters of an initial model are optimized in a nested loop. A Kalman</w:t>
      </w:r>
      <w:r>
        <w:rPr>
          <w:rFonts w:cs="Arial"/>
          <w:lang w:val="en-US"/>
        </w:rPr>
        <w:t>-based</w:t>
      </w:r>
      <w:r w:rsidRPr="00224A24">
        <w:rPr>
          <w:rFonts w:cs="Arial"/>
          <w:lang w:val="en-US"/>
        </w:rPr>
        <w:t xml:space="preserve"> filter uses the model to optimally estimate the </w:t>
      </w:r>
      <w:r>
        <w:rPr>
          <w:rFonts w:cs="Arial"/>
          <w:lang w:val="en-US"/>
        </w:rPr>
        <w:t>current density</w:t>
      </w:r>
      <w:r w:rsidRPr="00224A24">
        <w:rPr>
          <w:rFonts w:cs="Arial"/>
          <w:lang w:val="en-US"/>
        </w:rPr>
        <w:t xml:space="preserve"> of the heart </w:t>
      </w:r>
      <w:r>
        <w:rPr>
          <w:rFonts w:cs="Arial"/>
          <w:lang w:val="en-US"/>
        </w:rPr>
        <w:t>using</w:t>
      </w:r>
      <w:r w:rsidRPr="00224A24">
        <w:rPr>
          <w:rFonts w:cs="Arial"/>
          <w:lang w:val="en-US"/>
        </w:rPr>
        <w:t xml:space="preserve"> </w:t>
      </w:r>
      <w:r>
        <w:rPr>
          <w:rFonts w:cs="Arial"/>
          <w:lang w:val="en-US"/>
        </w:rPr>
        <w:t>a</w:t>
      </w:r>
      <w:r w:rsidRPr="00224A24">
        <w:rPr>
          <w:rFonts w:cs="Arial"/>
          <w:lang w:val="en-US"/>
        </w:rPr>
        <w:t xml:space="preserve"> given </w:t>
      </w:r>
      <w:proofErr w:type="spellStart"/>
      <w:r>
        <w:rPr>
          <w:rFonts w:cs="Arial"/>
          <w:lang w:val="en-US"/>
        </w:rPr>
        <w:t>spatio</w:t>
      </w:r>
      <w:proofErr w:type="spellEnd"/>
      <w:r>
        <w:rPr>
          <w:rFonts w:cs="Arial"/>
          <w:lang w:val="en-US"/>
        </w:rPr>
        <w:t>-temporal electric conduction model</w:t>
      </w:r>
      <w:r w:rsidRPr="00224A24">
        <w:rPr>
          <w:rFonts w:cs="Arial"/>
          <w:lang w:val="en-US"/>
        </w:rPr>
        <w:t xml:space="preserve">. Then, a gradient descent method is used to adjust the parameters of the </w:t>
      </w:r>
      <w:r>
        <w:rPr>
          <w:rFonts w:cs="Arial"/>
          <w:lang w:val="en-US"/>
        </w:rPr>
        <w:t xml:space="preserve">conduction </w:t>
      </w:r>
      <w:r w:rsidRPr="00224A24">
        <w:rPr>
          <w:rFonts w:cs="Arial"/>
          <w:lang w:val="en-US"/>
        </w:rPr>
        <w:t>model</w:t>
      </w:r>
      <w:r>
        <w:rPr>
          <w:rFonts w:cs="Arial"/>
          <w:lang w:val="en-US"/>
        </w:rPr>
        <w:t xml:space="preserve"> given a current-density estimate</w:t>
      </w:r>
      <w:r w:rsidRPr="00224A24">
        <w:rPr>
          <w:rFonts w:cs="Arial"/>
          <w:lang w:val="en-US"/>
        </w:rPr>
        <w:t xml:space="preserve"> by minimizing the mean square error </w:t>
      </w:r>
      <w:r>
        <w:rPr>
          <w:rFonts w:cs="Arial"/>
          <w:lang w:val="en-US"/>
        </w:rPr>
        <w:t>between</w:t>
      </w:r>
      <w:r w:rsidRPr="00224A24">
        <w:rPr>
          <w:rFonts w:cs="Arial"/>
          <w:lang w:val="en-US"/>
        </w:rPr>
        <w:t xml:space="preserve"> the Kalman filters prediction </w:t>
      </w:r>
      <w:r>
        <w:rPr>
          <w:rFonts w:cs="Arial"/>
          <w:lang w:val="en-US"/>
        </w:rPr>
        <w:t>and</w:t>
      </w:r>
      <w:r w:rsidRPr="00224A24">
        <w:rPr>
          <w:rFonts w:cs="Arial"/>
          <w:lang w:val="en-US"/>
        </w:rPr>
        <w:t xml:space="preserve"> the measurements. These two steps are repeated until convergence</w:t>
      </w:r>
      <w:r>
        <w:rPr>
          <w:rFonts w:cs="Arial"/>
          <w:lang w:val="en-US"/>
        </w:rPr>
        <w:t xml:space="preserve">. </w:t>
      </w:r>
      <w:r w:rsidRPr="00224A24">
        <w:rPr>
          <w:rFonts w:cs="Arial"/>
          <w:lang w:val="en-US"/>
        </w:rPr>
        <w:t>So far, we have been able to show the feasibility of the algorithm in a simulation where the number of voxels exceeded the number of sensors</w:t>
      </w:r>
      <w:r>
        <w:rPr>
          <w:rFonts w:cs="Arial"/>
          <w:lang w:val="en-US"/>
        </w:rPr>
        <w:t xml:space="preserve"> (voxel volume of about 1 to 10 mm³) by a </w:t>
      </w:r>
      <w:r w:rsidRPr="00222614">
        <w:rPr>
          <w:rFonts w:cs="Arial"/>
          <w:lang w:val="en-US"/>
        </w:rPr>
        <w:t xml:space="preserve">factor of 50. </w:t>
      </w:r>
    </w:p>
    <w:p w14:paraId="4CA9B1CA" w14:textId="77777777" w:rsidR="0052115A" w:rsidRPr="00224A24" w:rsidRDefault="0052115A" w:rsidP="0052115A">
      <w:pPr>
        <w:spacing w:before="120" w:line="276" w:lineRule="auto"/>
        <w:jc w:val="both"/>
        <w:rPr>
          <w:rFonts w:cs="Arial"/>
          <w:lang w:val="en-US"/>
        </w:rPr>
      </w:pPr>
      <w:r w:rsidRPr="00224A24">
        <w:rPr>
          <w:rFonts w:cs="Arial"/>
          <w:lang w:val="en-US"/>
        </w:rPr>
        <w:t>We have also taken initial steps to create an open-source multimodal dataset consisting of segmented ECG, MCG, and MRI measurements that will serve as the basis for clinical evaluation of our algorithm.</w:t>
      </w:r>
      <w:r>
        <w:rPr>
          <w:rFonts w:cs="Arial"/>
          <w:lang w:val="en-US"/>
        </w:rPr>
        <w:t xml:space="preserve"> Specifically, w</w:t>
      </w:r>
      <w:r w:rsidRPr="00224A24">
        <w:rPr>
          <w:rFonts w:cs="Arial"/>
          <w:lang w:val="en-US"/>
        </w:rPr>
        <w:t>e have identified the estimation of the 3D cardiac axis as another potential application of our magnetoelectric sensors for cardiology applications. The measurements show that the 2D projection of the cardiac axis calculated from the MCG is consistent with the 2D cardiac axis calculated using the standard ECG.</w:t>
      </w:r>
    </w:p>
    <w:p w14:paraId="25167DC2" w14:textId="77777777" w:rsidR="0052115A" w:rsidRPr="00224A24" w:rsidRDefault="0052115A" w:rsidP="0052115A">
      <w:pPr>
        <w:spacing w:before="120" w:line="276" w:lineRule="auto"/>
        <w:jc w:val="both"/>
        <w:rPr>
          <w:rFonts w:cs="Arial"/>
          <w:lang w:val="en-US"/>
        </w:rPr>
      </w:pPr>
      <w:r w:rsidRPr="00224A24">
        <w:rPr>
          <w:rFonts w:cs="Arial"/>
          <w:lang w:val="en-US"/>
        </w:rPr>
        <w:t>To ensure the computational tractability of the problem, we already exploit</w:t>
      </w:r>
      <w:r>
        <w:rPr>
          <w:rFonts w:cs="Arial"/>
          <w:lang w:val="en-US"/>
        </w:rPr>
        <w:t>ed</w:t>
      </w:r>
      <w:r w:rsidRPr="00224A24">
        <w:rPr>
          <w:rFonts w:cs="Arial"/>
          <w:lang w:val="en-US"/>
        </w:rPr>
        <w:t xml:space="preserve"> the spatial sparsity of electrical interactions between voxels. In order to further reduce the computational burden, we would like to explore ways to exploit the temporal sparseness of voxel activity as well. This </w:t>
      </w:r>
      <w:r w:rsidRPr="00224A24">
        <w:rPr>
          <w:rFonts w:cs="Arial"/>
          <w:lang w:val="en-US"/>
        </w:rPr>
        <w:lastRenderedPageBreak/>
        <w:t>could be done by partitioning the model into compartments and computing only those compartments in which activity is expected to be present at the current time step.</w:t>
      </w:r>
      <w:r>
        <w:rPr>
          <w:rFonts w:cs="Arial"/>
          <w:lang w:val="en-US"/>
        </w:rPr>
        <w:t xml:space="preserve"> This should allow to reduce the voxel volume to 0.2 cm³ and below.</w:t>
      </w:r>
      <w:r w:rsidRPr="00224A24">
        <w:rPr>
          <w:rFonts w:cs="Arial"/>
          <w:lang w:val="en-US"/>
        </w:rPr>
        <w:t xml:space="preserve"> Incorporating individual sensor SNR into the loss function calculation </w:t>
      </w:r>
      <w:r>
        <w:rPr>
          <w:rFonts w:cs="Arial"/>
          <w:lang w:val="en-US"/>
        </w:rPr>
        <w:t>will be an</w:t>
      </w:r>
      <w:r w:rsidRPr="00224A24">
        <w:rPr>
          <w:rFonts w:cs="Arial"/>
          <w:lang w:val="en-US"/>
        </w:rPr>
        <w:t xml:space="preserve">other </w:t>
      </w:r>
      <w:r>
        <w:rPr>
          <w:rFonts w:cs="Arial"/>
          <w:lang w:val="en-US"/>
        </w:rPr>
        <w:t>approach</w:t>
      </w:r>
      <w:r w:rsidRPr="00224A24">
        <w:rPr>
          <w:rFonts w:cs="Arial"/>
          <w:lang w:val="en-US"/>
        </w:rPr>
        <w:t xml:space="preserve"> to improve the performance.</w:t>
      </w:r>
    </w:p>
    <w:p w14:paraId="6AE33A1D" w14:textId="77777777" w:rsidR="0052115A" w:rsidRDefault="0052115A" w:rsidP="0052115A">
      <w:pPr>
        <w:spacing w:before="120" w:line="276" w:lineRule="auto"/>
        <w:jc w:val="both"/>
        <w:rPr>
          <w:rFonts w:cs="Arial"/>
          <w:lang w:val="en-US"/>
        </w:rPr>
      </w:pPr>
      <w:r>
        <w:rPr>
          <w:rFonts w:cs="Arial"/>
          <w:lang w:val="en-US"/>
        </w:rPr>
        <w:t>Some</w:t>
      </w:r>
      <w:r w:rsidRPr="00224A24">
        <w:rPr>
          <w:rFonts w:cs="Arial"/>
          <w:lang w:val="en-US"/>
        </w:rPr>
        <w:t xml:space="preserve"> practical issues arose during the construction of the Kiel Cardio Database. We plan to investigate these in the next funding period. </w:t>
      </w:r>
      <w:r>
        <w:rPr>
          <w:rFonts w:cs="Arial"/>
          <w:lang w:val="en-US"/>
        </w:rPr>
        <w:t>T</w:t>
      </w:r>
      <w:r w:rsidRPr="00224A24">
        <w:rPr>
          <w:rFonts w:cs="Arial"/>
          <w:lang w:val="en-US"/>
        </w:rPr>
        <w:t xml:space="preserve">he relative position of the heart to the MCG sensors changes over time due to breathing. This must be considered for successful non-invasive mapping. Initial results show that respiration can be estimated from the raw MCG signals. However, tracking the MCG sensors by placing </w:t>
      </w:r>
      <w:r>
        <w:rPr>
          <w:rFonts w:cs="Arial"/>
          <w:lang w:val="en-US"/>
        </w:rPr>
        <w:t>new magnetic transduces from project Z1</w:t>
      </w:r>
      <w:r w:rsidRPr="00224A24">
        <w:rPr>
          <w:rFonts w:cs="Arial"/>
          <w:lang w:val="en-US"/>
        </w:rPr>
        <w:t xml:space="preserve"> on the patient's body and using the localization algorithm developed in Project</w:t>
      </w:r>
      <w:r>
        <w:rPr>
          <w:rFonts w:cs="Arial"/>
          <w:lang w:val="en-US"/>
        </w:rPr>
        <w:t>s</w:t>
      </w:r>
      <w:r w:rsidRPr="00224A24">
        <w:rPr>
          <w:rFonts w:cs="Arial"/>
          <w:lang w:val="en-US"/>
        </w:rPr>
        <w:t xml:space="preserve"> B</w:t>
      </w:r>
      <w:r>
        <w:rPr>
          <w:rFonts w:cs="Arial"/>
          <w:lang w:val="en-US"/>
        </w:rPr>
        <w:t>2 and B9</w:t>
      </w:r>
      <w:r w:rsidRPr="00224A24">
        <w:rPr>
          <w:rFonts w:cs="Arial"/>
          <w:lang w:val="en-US"/>
        </w:rPr>
        <w:t xml:space="preserve"> would improve these estimates. It will be necessary to investigate the specific dependence of the heart position on the respiratory state.</w:t>
      </w:r>
      <w:r>
        <w:rPr>
          <w:rFonts w:cs="Arial"/>
          <w:lang w:val="en-US"/>
        </w:rPr>
        <w:t xml:space="preserve"> </w:t>
      </w:r>
    </w:p>
    <w:p w14:paraId="2A39650B" w14:textId="77777777" w:rsidR="0052115A" w:rsidRPr="00C74CA0" w:rsidRDefault="0052115A" w:rsidP="0052115A">
      <w:pPr>
        <w:spacing w:before="120" w:line="276" w:lineRule="auto"/>
        <w:jc w:val="both"/>
        <w:rPr>
          <w:rFonts w:cs="Arial"/>
          <w:lang w:val="en-US"/>
        </w:rPr>
      </w:pPr>
      <w:r>
        <w:rPr>
          <w:rFonts w:cs="Arial"/>
          <w:lang w:val="en-US"/>
        </w:rPr>
        <w:t xml:space="preserve">During the second funding period the SAW and converse sensors reach sensitivities that allow to perform cardiologic measurements with averaging of about one minute. </w:t>
      </w:r>
      <w:r w:rsidRPr="00C74CA0">
        <w:rPr>
          <w:rFonts w:cs="Arial"/>
          <w:lang w:val="en-US"/>
        </w:rPr>
        <w:t>We a</w:t>
      </w:r>
      <w:r>
        <w:rPr>
          <w:rFonts w:cs="Arial"/>
          <w:lang w:val="en-US"/>
        </w:rPr>
        <w:t>nticipate</w:t>
      </w:r>
      <w:r w:rsidRPr="00C74CA0">
        <w:rPr>
          <w:rFonts w:cs="Arial"/>
          <w:lang w:val="en-US"/>
        </w:rPr>
        <w:t xml:space="preserve"> that th</w:t>
      </w:r>
      <w:r>
        <w:rPr>
          <w:rFonts w:cs="Arial"/>
          <w:lang w:val="en-US"/>
        </w:rPr>
        <w:t xml:space="preserve">e extensions proposed by the sensor project will lead to unaveraged measurements of at least the R-peak region. </w:t>
      </w:r>
      <w:r w:rsidRPr="00C74CA0">
        <w:rPr>
          <w:rFonts w:cs="Arial"/>
          <w:lang w:val="en-US"/>
        </w:rPr>
        <w:t>Together with the breat</w:t>
      </w:r>
      <w:r>
        <w:rPr>
          <w:rFonts w:cs="Arial"/>
          <w:lang w:val="en-US"/>
        </w:rPr>
        <w:t>h</w:t>
      </w:r>
      <w:r w:rsidRPr="00C74CA0">
        <w:rPr>
          <w:rFonts w:cs="Arial"/>
          <w:lang w:val="en-US"/>
        </w:rPr>
        <w:t>ing co</w:t>
      </w:r>
      <w:r>
        <w:rPr>
          <w:rFonts w:cs="Arial"/>
          <w:lang w:val="en-US"/>
        </w:rPr>
        <w:t>mpensation in the state-space model sufficient SNR is expected to be applied to patient measurements with ME sensors.</w:t>
      </w:r>
    </w:p>
    <w:p w14:paraId="69A1C57D" w14:textId="2AD2490E" w:rsidR="00682381" w:rsidRDefault="0052115A" w:rsidP="0052115A">
      <w:pPr>
        <w:spacing w:before="120" w:line="276" w:lineRule="auto"/>
        <w:jc w:val="both"/>
        <w:rPr>
          <w:rFonts w:cs="Arial"/>
          <w:lang w:val="en-US"/>
        </w:rPr>
      </w:pPr>
      <w:r>
        <w:rPr>
          <w:rFonts w:cs="Arial"/>
          <w:lang w:val="en-US"/>
        </w:rPr>
        <w:t>As an initial application</w:t>
      </w:r>
      <w:r w:rsidRPr="00224A24">
        <w:rPr>
          <w:rFonts w:cs="Arial"/>
          <w:lang w:val="en-US"/>
        </w:rPr>
        <w:t xml:space="preserve">, we propose to </w:t>
      </w:r>
      <w:r>
        <w:rPr>
          <w:rFonts w:cs="Arial"/>
          <w:lang w:val="en-US"/>
        </w:rPr>
        <w:t>determine</w:t>
      </w:r>
      <w:r w:rsidRPr="00224A24">
        <w:rPr>
          <w:rFonts w:cs="Arial"/>
          <w:lang w:val="en-US"/>
        </w:rPr>
        <w:t xml:space="preserve"> the 3D axis of the heart as measured by the MCG. It is well known that a change in the 2D axis of the heart, as measured by the ECG, is an indicator of pathological changes in the heart. Measuring this parameter using magnetic signals </w:t>
      </w:r>
      <w:bookmarkStart w:id="9" w:name="_GoBack"/>
      <w:bookmarkEnd w:id="9"/>
      <w:r w:rsidRPr="00224A24">
        <w:rPr>
          <w:rFonts w:cs="Arial"/>
          <w:lang w:val="en-US"/>
        </w:rPr>
        <w:t xml:space="preserve">would drastically reduce the preparation time, making daily measurements feasible. We postulate that relevant information for early detection of pathologies is contained in the additional dimension provided by our approach. To investigate this, we will perform a </w:t>
      </w:r>
      <w:r>
        <w:rPr>
          <w:rFonts w:cs="Arial"/>
          <w:lang w:val="en-US"/>
        </w:rPr>
        <w:t>serial</w:t>
      </w:r>
      <w:r w:rsidRPr="00224A24">
        <w:rPr>
          <w:rFonts w:cs="Arial"/>
          <w:lang w:val="en-US"/>
        </w:rPr>
        <w:t xml:space="preserve"> study of inpatient 3D cardiac axis changes using magnetoelectric sensors.</w:t>
      </w:r>
      <w:r>
        <w:rPr>
          <w:rFonts w:cs="Arial"/>
          <w:lang w:val="en-US"/>
        </w:rPr>
        <w:t xml:space="preserve"> Finally, we propose to study clinical relevance of the change in </w:t>
      </w:r>
      <w:proofErr w:type="spellStart"/>
      <w:r>
        <w:rPr>
          <w:rFonts w:cs="Arial"/>
          <w:lang w:val="en-US"/>
        </w:rPr>
        <w:t>wavefront</w:t>
      </w:r>
      <w:proofErr w:type="spellEnd"/>
      <w:r>
        <w:rPr>
          <w:rFonts w:cs="Arial"/>
          <w:lang w:val="en-US"/>
        </w:rPr>
        <w:t xml:space="preserve"> transition of the heart represented by 3D axis induced by conventional right ventricular pacing (RVP), cardiac resynchronization therapy (CRT) and conduction system pacing (CSP). RVP results in an artificial left bundle branch block (LBB)</w:t>
      </w:r>
      <w:r w:rsidR="00682381">
        <w:rPr>
          <w:rFonts w:cs="Arial"/>
          <w:lang w:val="en-US"/>
        </w:rPr>
        <w:t xml:space="preserve"> –</w:t>
      </w:r>
      <w:r>
        <w:rPr>
          <w:rFonts w:cs="Arial"/>
          <w:lang w:val="en-US"/>
        </w:rPr>
        <w:t xml:space="preserve"> a condition that has proven to be hazardous especially in heart failure patients. Correction of artificial and spontaneous LBB by CRT or CSP results in a marked change in case of CRT or even normalization of the heart vector (3D axis) in CSP. To investigate </w:t>
      </w:r>
      <w:r w:rsidR="00682381">
        <w:rPr>
          <w:rFonts w:cs="Arial"/>
          <w:lang w:val="en-US"/>
        </w:rPr>
        <w:t>this,</w:t>
      </w:r>
      <w:r>
        <w:rPr>
          <w:rFonts w:cs="Arial"/>
          <w:lang w:val="en-US"/>
        </w:rPr>
        <w:t xml:space="preserve"> we</w:t>
      </w:r>
      <w:r w:rsidRPr="00224A24">
        <w:rPr>
          <w:rFonts w:cs="Arial"/>
          <w:lang w:val="en-US"/>
        </w:rPr>
        <w:t xml:space="preserve"> will perform a </w:t>
      </w:r>
      <w:r>
        <w:rPr>
          <w:rFonts w:cs="Arial"/>
          <w:lang w:val="en-US"/>
        </w:rPr>
        <w:t>serial</w:t>
      </w:r>
      <w:r w:rsidRPr="00224A24">
        <w:rPr>
          <w:rFonts w:cs="Arial"/>
          <w:lang w:val="en-US"/>
        </w:rPr>
        <w:t xml:space="preserve"> study of inpatient 3D cardiac axis changes</w:t>
      </w:r>
      <w:r>
        <w:rPr>
          <w:rFonts w:cs="Arial"/>
          <w:lang w:val="en-US"/>
        </w:rPr>
        <w:t xml:space="preserve"> in patients with LBB corrected by CSP or CRT as well as patients with RV-Pacing</w:t>
      </w:r>
      <w:r w:rsidRPr="00224A24">
        <w:rPr>
          <w:rFonts w:cs="Arial"/>
          <w:lang w:val="en-US"/>
        </w:rPr>
        <w:t xml:space="preserve"> using magnetoelectric sensors.</w:t>
      </w:r>
      <w:r w:rsidR="00682381">
        <w:rPr>
          <w:rFonts w:cs="Arial"/>
          <w:lang w:val="en-US"/>
        </w:rPr>
        <w:t xml:space="preserve"> </w:t>
      </w:r>
      <w:r w:rsidR="00682381">
        <w:rPr>
          <w:rFonts w:cs="Arial"/>
          <w:lang w:val="en-US"/>
        </w:rPr>
        <w:t>Further applications will be in patients with premature ventricular contractions (PVC), which have distinct activation pattern. After estimating the 3D ax</w:t>
      </w:r>
      <w:r w:rsidR="00682381">
        <w:rPr>
          <w:rFonts w:cs="Arial"/>
          <w:lang w:val="en-US"/>
        </w:rPr>
        <w:t>e</w:t>
      </w:r>
      <w:r w:rsidR="00682381">
        <w:rPr>
          <w:rFonts w:cs="Arial"/>
          <w:lang w:val="en-US"/>
        </w:rPr>
        <w:t>s the ultimate goal is to precisely determine the PVCs site of origin.</w:t>
      </w:r>
    </w:p>
    <w:p w14:paraId="76E6303C" w14:textId="231EA4B7" w:rsidR="0052115A" w:rsidRDefault="0052115A" w:rsidP="0052115A">
      <w:pPr>
        <w:spacing w:before="120" w:line="276" w:lineRule="auto"/>
        <w:jc w:val="both"/>
        <w:rPr>
          <w:rFonts w:cs="Arial"/>
          <w:lang w:val="en-US"/>
        </w:rPr>
      </w:pPr>
      <w:r>
        <w:rPr>
          <w:rFonts w:cs="Arial"/>
          <w:lang w:val="en-US"/>
        </w:rPr>
        <w:br/>
      </w:r>
    </w:p>
    <w:p w14:paraId="77D55472" w14:textId="41BB48BC" w:rsidR="0052115A" w:rsidRPr="000377D9" w:rsidRDefault="0052115A" w:rsidP="0052115A">
      <w:pPr>
        <w:spacing w:before="120" w:line="276" w:lineRule="auto"/>
        <w:jc w:val="both"/>
        <w:rPr>
          <w:rFonts w:cs="Arial"/>
          <w:lang w:val="en-US"/>
        </w:rPr>
      </w:pPr>
      <w:r w:rsidRPr="00DE008C">
        <w:rPr>
          <w:rFonts w:cs="Arial"/>
          <w:b/>
          <w:sz w:val="24"/>
          <w:lang w:val="en-US"/>
        </w:rPr>
        <w:t>Project</w:t>
      </w:r>
      <w:r w:rsidR="00970842">
        <w:rPr>
          <w:rFonts w:cs="Arial"/>
          <w:b/>
          <w:sz w:val="24"/>
          <w:lang w:val="en-US"/>
        </w:rPr>
        <w:t>-</w:t>
      </w:r>
      <w:r w:rsidRPr="00DE008C">
        <w:rPr>
          <w:rFonts w:cs="Arial"/>
          <w:b/>
          <w:sz w:val="24"/>
          <w:lang w:val="en-US"/>
        </w:rPr>
        <w:t xml:space="preserve">relevant </w:t>
      </w:r>
      <w:r w:rsidR="00970842">
        <w:rPr>
          <w:rFonts w:cs="Arial"/>
          <w:b/>
          <w:sz w:val="24"/>
          <w:lang w:val="en-US"/>
        </w:rPr>
        <w:t>P</w:t>
      </w:r>
      <w:r w:rsidRPr="00DE008C">
        <w:rPr>
          <w:rFonts w:cs="Arial"/>
          <w:b/>
          <w:sz w:val="24"/>
          <w:lang w:val="en-US"/>
        </w:rPr>
        <w:t xml:space="preserve">revious </w:t>
      </w:r>
      <w:r w:rsidR="00970842">
        <w:rPr>
          <w:rFonts w:cs="Arial"/>
          <w:b/>
          <w:sz w:val="24"/>
          <w:lang w:val="en-US"/>
        </w:rPr>
        <w:t>P</w:t>
      </w:r>
      <w:r w:rsidRPr="00DE008C">
        <w:rPr>
          <w:rFonts w:cs="Arial"/>
          <w:b/>
          <w:sz w:val="24"/>
          <w:lang w:val="en-US"/>
        </w:rPr>
        <w:t>ublications</w:t>
      </w:r>
    </w:p>
    <w:p w14:paraId="4E1593EC" w14:textId="77777777" w:rsidR="0052115A" w:rsidRPr="000377D9" w:rsidRDefault="0052115A" w:rsidP="0052115A">
      <w:pPr>
        <w:spacing w:before="120" w:line="276" w:lineRule="auto"/>
        <w:ind w:left="705" w:hanging="705"/>
        <w:jc w:val="both"/>
        <w:rPr>
          <w:rFonts w:cs="Arial"/>
          <w:color w:val="FF0000"/>
          <w:lang w:val="en-US"/>
        </w:rPr>
      </w:pPr>
      <w:r w:rsidRPr="00222614">
        <w:rPr>
          <w:rFonts w:cs="Arial"/>
          <w:lang w:val="en-US"/>
        </w:rPr>
        <w:t>[1]</w:t>
      </w:r>
      <w:r w:rsidRPr="00222614">
        <w:rPr>
          <w:rFonts w:cs="Arial"/>
          <w:lang w:val="en-US"/>
        </w:rPr>
        <w:tab/>
      </w:r>
      <w:r w:rsidRPr="00804432">
        <w:rPr>
          <w:rFonts w:cs="Arial"/>
          <w:lang w:val="en-US"/>
        </w:rPr>
        <w:t>Engelhardt E.; Elzenheimer E.; Hoffman J.</w:t>
      </w:r>
      <w:r>
        <w:rPr>
          <w:rFonts w:cs="Arial"/>
          <w:lang w:val="en-US"/>
        </w:rPr>
        <w:t>; Schmidt T.; Zaman A.;</w:t>
      </w:r>
      <w:r w:rsidRPr="00804432">
        <w:rPr>
          <w:rFonts w:cs="Arial"/>
          <w:lang w:val="en-US"/>
        </w:rPr>
        <w:t xml:space="preserve"> </w:t>
      </w:r>
      <w:r w:rsidRPr="000377D9">
        <w:rPr>
          <w:rFonts w:cs="Arial"/>
          <w:b/>
          <w:lang w:val="en-US"/>
        </w:rPr>
        <w:t>Frey N.</w:t>
      </w:r>
      <w:r w:rsidRPr="000377D9">
        <w:rPr>
          <w:rFonts w:cs="Arial"/>
          <w:lang w:val="en-US"/>
        </w:rPr>
        <w:t xml:space="preserve">; </w:t>
      </w:r>
      <w:r w:rsidRPr="000377D9">
        <w:rPr>
          <w:rFonts w:cs="Arial"/>
          <w:b/>
          <w:lang w:val="en-US"/>
        </w:rPr>
        <w:t>Schmidt G.</w:t>
      </w:r>
      <w:r w:rsidRPr="000377D9">
        <w:rPr>
          <w:rFonts w:cs="Arial"/>
          <w:lang w:val="en-US"/>
        </w:rPr>
        <w:t>:</w:t>
      </w:r>
      <w:r>
        <w:rPr>
          <w:rFonts w:cs="Arial"/>
          <w:lang w:val="en-US"/>
        </w:rPr>
        <w:t xml:space="preserve"> A Concept for Myocardial Current Density Estimation with Magnetoelectric Sensors</w:t>
      </w:r>
      <w:r w:rsidRPr="000377D9">
        <w:rPr>
          <w:rFonts w:cs="Arial"/>
          <w:lang w:val="en-US"/>
        </w:rPr>
        <w:t xml:space="preserve">, </w:t>
      </w:r>
      <w:r>
        <w:rPr>
          <w:rFonts w:cs="Arial"/>
          <w:lang w:val="en-US"/>
        </w:rPr>
        <w:t>DG</w:t>
      </w:r>
      <w:r w:rsidRPr="000377D9">
        <w:rPr>
          <w:rFonts w:cs="Arial"/>
          <w:lang w:val="en-US"/>
        </w:rPr>
        <w:t>BMT 202</w:t>
      </w:r>
      <w:r>
        <w:rPr>
          <w:rFonts w:cs="Arial"/>
          <w:lang w:val="en-US"/>
        </w:rPr>
        <w:t>3</w:t>
      </w:r>
      <w:r w:rsidRPr="000377D9">
        <w:rPr>
          <w:rFonts w:cs="Arial"/>
          <w:lang w:val="en-US"/>
        </w:rPr>
        <w:t xml:space="preserve">, Annual Conference of the </w:t>
      </w:r>
      <w:r>
        <w:rPr>
          <w:rFonts w:cs="Arial"/>
          <w:lang w:val="en-US"/>
        </w:rPr>
        <w:t>G</w:t>
      </w:r>
      <w:r w:rsidRPr="000377D9">
        <w:rPr>
          <w:rFonts w:cs="Arial"/>
          <w:lang w:val="en-US"/>
        </w:rPr>
        <w:t>erman Socie</w:t>
      </w:r>
      <w:r w:rsidRPr="00016C97">
        <w:rPr>
          <w:rFonts w:cs="Arial"/>
          <w:lang w:val="en-US"/>
        </w:rPr>
        <w:t>t</w:t>
      </w:r>
      <w:r>
        <w:rPr>
          <w:rFonts w:cs="Arial"/>
          <w:lang w:val="en-US"/>
        </w:rPr>
        <w:t>y</w:t>
      </w:r>
      <w:r w:rsidRPr="00016C97">
        <w:rPr>
          <w:rFonts w:cs="Arial"/>
          <w:lang w:val="en-US"/>
        </w:rPr>
        <w:t xml:space="preserve"> for Biomedical Engineering, 202</w:t>
      </w:r>
      <w:r>
        <w:rPr>
          <w:rFonts w:cs="Arial"/>
          <w:lang w:val="en-US"/>
        </w:rPr>
        <w:t>3</w:t>
      </w:r>
      <w:r w:rsidRPr="00016C97">
        <w:rPr>
          <w:rFonts w:cs="Arial"/>
          <w:lang w:val="en-US"/>
        </w:rPr>
        <w:t xml:space="preserve">, </w:t>
      </w:r>
      <w:r>
        <w:rPr>
          <w:rFonts w:cs="Arial"/>
          <w:lang w:val="en-US"/>
        </w:rPr>
        <w:t xml:space="preserve">(accepted) </w:t>
      </w:r>
      <w:r w:rsidRPr="00016C97">
        <w:rPr>
          <w:rFonts w:cs="Arial"/>
          <w:lang w:val="en-US"/>
        </w:rPr>
        <w:t>(open access).</w:t>
      </w:r>
    </w:p>
    <w:p w14:paraId="2CD89DFA" w14:textId="77777777" w:rsidR="0052115A" w:rsidRPr="000377D9" w:rsidRDefault="0052115A" w:rsidP="0052115A">
      <w:pPr>
        <w:spacing w:before="120" w:line="276" w:lineRule="auto"/>
        <w:ind w:left="705" w:hanging="705"/>
        <w:jc w:val="both"/>
        <w:rPr>
          <w:rFonts w:cs="Arial"/>
          <w:lang w:val="en-US"/>
        </w:rPr>
      </w:pPr>
      <w:r>
        <w:rPr>
          <w:rFonts w:cs="Arial"/>
          <w:lang w:val="en-US"/>
        </w:rPr>
        <w:t>[2]</w:t>
      </w:r>
      <w:r>
        <w:rPr>
          <w:rFonts w:cs="Arial"/>
          <w:lang w:val="en-US"/>
        </w:rPr>
        <w:tab/>
      </w:r>
      <w:r w:rsidRPr="000377D9">
        <w:rPr>
          <w:rFonts w:cs="Arial"/>
          <w:lang w:val="en-US"/>
        </w:rPr>
        <w:t xml:space="preserve">Elzenheimer E.; Hayes P.; Thormählen L.; Engelhardt E.; Zaman A.; Quandt E.; </w:t>
      </w:r>
      <w:r w:rsidRPr="000377D9">
        <w:rPr>
          <w:rFonts w:cs="Arial"/>
          <w:b/>
          <w:lang w:val="en-US"/>
        </w:rPr>
        <w:t>Frey N.</w:t>
      </w:r>
      <w:r w:rsidRPr="000377D9">
        <w:rPr>
          <w:rFonts w:cs="Arial"/>
          <w:lang w:val="en-US"/>
        </w:rPr>
        <w:t xml:space="preserve">; Höft M.; </w:t>
      </w:r>
      <w:r w:rsidRPr="000377D9">
        <w:rPr>
          <w:rFonts w:cs="Arial"/>
          <w:b/>
          <w:lang w:val="en-US"/>
        </w:rPr>
        <w:t>Schmidt G.</w:t>
      </w:r>
      <w:r w:rsidRPr="000377D9">
        <w:rPr>
          <w:rFonts w:cs="Arial"/>
          <w:lang w:val="en-US"/>
        </w:rPr>
        <w:t>: Investigation of Converse Magnetoelectric Thin Film Sensors for Magnetocardiography, IEEE Sensors Journal Print ISSN, pp. 5660-5669, 2023</w:t>
      </w:r>
      <w:r>
        <w:rPr>
          <w:rFonts w:cs="Arial"/>
          <w:lang w:val="en-US"/>
        </w:rPr>
        <w:t xml:space="preserve">, </w:t>
      </w:r>
      <w:r w:rsidRPr="00016C97">
        <w:rPr>
          <w:rFonts w:cs="Arial"/>
          <w:lang w:val="en-US"/>
        </w:rPr>
        <w:t>DOI: 10.1109/JSEN.2023.3237910</w:t>
      </w:r>
      <w:r w:rsidRPr="000377D9">
        <w:rPr>
          <w:rFonts w:cs="Arial"/>
          <w:lang w:val="en-US"/>
        </w:rPr>
        <w:t>.</w:t>
      </w:r>
      <w:r>
        <w:rPr>
          <w:rFonts w:cs="Arial"/>
          <w:lang w:val="en-US"/>
        </w:rPr>
        <w:t xml:space="preserve"> </w:t>
      </w:r>
    </w:p>
    <w:p w14:paraId="0D31401D" w14:textId="77777777" w:rsidR="0052115A" w:rsidRPr="000377D9" w:rsidRDefault="0052115A" w:rsidP="0052115A">
      <w:pPr>
        <w:spacing w:before="120" w:line="276" w:lineRule="auto"/>
        <w:ind w:left="705" w:hanging="705"/>
        <w:jc w:val="both"/>
        <w:rPr>
          <w:rFonts w:cs="Arial"/>
          <w:lang w:val="en-US"/>
        </w:rPr>
      </w:pPr>
      <w:r>
        <w:rPr>
          <w:rFonts w:cs="Arial"/>
          <w:lang w:val="en-US"/>
        </w:rPr>
        <w:lastRenderedPageBreak/>
        <w:t>[3]</w:t>
      </w:r>
      <w:r>
        <w:rPr>
          <w:rFonts w:cs="Arial"/>
          <w:lang w:val="en-US"/>
        </w:rPr>
        <w:tab/>
      </w:r>
      <w:r w:rsidRPr="000377D9">
        <w:rPr>
          <w:rFonts w:cs="Arial"/>
          <w:lang w:val="en-US"/>
        </w:rPr>
        <w:t xml:space="preserve">Engelhardt E.; Zaman A.; Elzenheimer E.; </w:t>
      </w:r>
      <w:r w:rsidRPr="000377D9">
        <w:rPr>
          <w:rFonts w:cs="Arial"/>
          <w:b/>
          <w:lang w:val="en-US"/>
        </w:rPr>
        <w:t>Frey N.</w:t>
      </w:r>
      <w:r w:rsidRPr="000377D9">
        <w:rPr>
          <w:rFonts w:cs="Arial"/>
          <w:lang w:val="en-US"/>
        </w:rPr>
        <w:t xml:space="preserve">; </w:t>
      </w:r>
      <w:r w:rsidRPr="000377D9">
        <w:rPr>
          <w:rFonts w:cs="Arial"/>
          <w:b/>
          <w:lang w:val="en-US"/>
        </w:rPr>
        <w:t>Schmidt G.</w:t>
      </w:r>
      <w:r w:rsidRPr="000377D9">
        <w:rPr>
          <w:rFonts w:cs="Arial"/>
          <w:lang w:val="en-US"/>
        </w:rPr>
        <w:t>: Towards Analytically Computable Quality Classes for MCG Sensor Systems, BMT 2022, Joint Annual Conference of the Austrian, German and Swiss Socie</w:t>
      </w:r>
      <w:r w:rsidRPr="00016C97">
        <w:rPr>
          <w:rFonts w:cs="Arial"/>
          <w:lang w:val="en-US"/>
        </w:rPr>
        <w:t>ties for Biomedical Engineering, 2022, DOI:10.1515/cdbme-2022-1176 (open access).</w:t>
      </w:r>
    </w:p>
    <w:p w14:paraId="3575462B" w14:textId="77777777" w:rsidR="0052115A" w:rsidRDefault="0052115A" w:rsidP="0052115A">
      <w:pPr>
        <w:spacing w:before="120" w:line="276" w:lineRule="auto"/>
        <w:ind w:left="705" w:hanging="705"/>
        <w:jc w:val="both"/>
        <w:rPr>
          <w:rFonts w:cs="Arial"/>
          <w:color w:val="FF0000"/>
          <w:lang w:val="en-US"/>
        </w:rPr>
      </w:pPr>
      <w:r>
        <w:rPr>
          <w:rFonts w:cs="Arial"/>
          <w:lang w:val="en-US"/>
        </w:rPr>
        <w:t>[4]</w:t>
      </w:r>
      <w:r>
        <w:rPr>
          <w:rFonts w:cs="Arial"/>
          <w:lang w:val="en-US"/>
        </w:rPr>
        <w:tab/>
      </w:r>
      <w:r w:rsidRPr="000377D9">
        <w:rPr>
          <w:rFonts w:cs="Arial"/>
          <w:lang w:val="en-US"/>
        </w:rPr>
        <w:t xml:space="preserve">Elzenheimer E.; Bald C.; Engelhardt E.; Hoffmann J.; Hayes P.; Arbustini J.; Bahr A.; Quandt E.; Höft M.; </w:t>
      </w:r>
      <w:r w:rsidRPr="000377D9">
        <w:rPr>
          <w:rFonts w:cs="Arial"/>
          <w:b/>
          <w:lang w:val="en-US"/>
        </w:rPr>
        <w:t>Schmidt G.</w:t>
      </w:r>
      <w:r w:rsidRPr="000377D9">
        <w:rPr>
          <w:rFonts w:cs="Arial"/>
          <w:lang w:val="en-US"/>
        </w:rPr>
        <w:t xml:space="preserve">: Quantitative Evaluation for Magnetoelectric Sensor Systems in </w:t>
      </w:r>
      <w:proofErr w:type="spellStart"/>
      <w:r w:rsidRPr="000377D9">
        <w:rPr>
          <w:rFonts w:cs="Arial"/>
          <w:lang w:val="en-US"/>
        </w:rPr>
        <w:t>Biomagnetic</w:t>
      </w:r>
      <w:proofErr w:type="spellEnd"/>
      <w:r w:rsidRPr="000377D9">
        <w:rPr>
          <w:rFonts w:cs="Arial"/>
          <w:lang w:val="en-US"/>
        </w:rPr>
        <w:t xml:space="preserve"> Diagnostics, MDPI </w:t>
      </w:r>
      <w:r w:rsidRPr="00016C97">
        <w:rPr>
          <w:rFonts w:cs="Arial"/>
          <w:lang w:val="en-US"/>
        </w:rPr>
        <w:t>Sensors, vol. 22, no. 3, 1018, 2022, DOI:10.1515/cdbme-2022-1176 (open access).</w:t>
      </w:r>
    </w:p>
    <w:p w14:paraId="6F11AAD9" w14:textId="77777777" w:rsidR="0052115A" w:rsidRPr="007532A4" w:rsidRDefault="0052115A" w:rsidP="0052115A">
      <w:pPr>
        <w:spacing w:before="120" w:line="276" w:lineRule="auto"/>
        <w:ind w:left="705" w:hanging="705"/>
        <w:jc w:val="both"/>
        <w:rPr>
          <w:rFonts w:cs="Arial"/>
          <w:color w:val="000000" w:themeColor="text1"/>
          <w:lang w:val="en-US"/>
        </w:rPr>
      </w:pPr>
      <w:r w:rsidRPr="007532A4">
        <w:rPr>
          <w:rFonts w:cs="Arial"/>
          <w:color w:val="000000" w:themeColor="text1"/>
          <w:lang w:val="en-US"/>
        </w:rPr>
        <w:t>[</w:t>
      </w:r>
      <w:r>
        <w:rPr>
          <w:rFonts w:cs="Arial"/>
          <w:color w:val="000000" w:themeColor="text1"/>
          <w:lang w:val="en-US"/>
        </w:rPr>
        <w:t>5</w:t>
      </w:r>
      <w:r w:rsidRPr="007532A4">
        <w:rPr>
          <w:rFonts w:cs="Arial"/>
          <w:color w:val="000000" w:themeColor="text1"/>
          <w:lang w:val="en-US"/>
        </w:rPr>
        <w:t>]</w:t>
      </w:r>
      <w:r w:rsidRPr="007532A4">
        <w:rPr>
          <w:rFonts w:cs="Arial"/>
          <w:color w:val="000000" w:themeColor="text1"/>
          <w:lang w:val="en-US"/>
        </w:rPr>
        <w:tab/>
      </w:r>
      <w:proofErr w:type="spellStart"/>
      <w:r w:rsidRPr="007532A4">
        <w:rPr>
          <w:rFonts w:cs="Arial"/>
          <w:color w:val="000000" w:themeColor="text1"/>
          <w:lang w:val="en-US"/>
        </w:rPr>
        <w:t>Siry</w:t>
      </w:r>
      <w:proofErr w:type="spellEnd"/>
      <w:r w:rsidRPr="007532A4">
        <w:rPr>
          <w:rFonts w:cs="Arial"/>
          <w:color w:val="000000" w:themeColor="text1"/>
          <w:lang w:val="en-US"/>
        </w:rPr>
        <w:t xml:space="preserve"> D.; </w:t>
      </w:r>
      <w:proofErr w:type="spellStart"/>
      <w:r w:rsidRPr="007532A4">
        <w:rPr>
          <w:rFonts w:cs="Arial"/>
          <w:color w:val="000000" w:themeColor="text1"/>
          <w:lang w:val="en-US"/>
        </w:rPr>
        <w:t>Riffel</w:t>
      </w:r>
      <w:proofErr w:type="spellEnd"/>
      <w:r w:rsidRPr="007532A4">
        <w:rPr>
          <w:rFonts w:cs="Arial"/>
          <w:color w:val="000000" w:themeColor="text1"/>
          <w:lang w:val="en-US"/>
        </w:rPr>
        <w:t xml:space="preserve"> J.; </w:t>
      </w:r>
      <w:proofErr w:type="spellStart"/>
      <w:r w:rsidRPr="007532A4">
        <w:rPr>
          <w:rFonts w:cs="Arial"/>
          <w:color w:val="000000" w:themeColor="text1"/>
          <w:lang w:val="en-US"/>
        </w:rPr>
        <w:t>Salatzki</w:t>
      </w:r>
      <w:proofErr w:type="spellEnd"/>
      <w:r w:rsidRPr="007532A4">
        <w:rPr>
          <w:rFonts w:cs="Arial"/>
          <w:color w:val="000000" w:themeColor="text1"/>
          <w:lang w:val="en-US"/>
        </w:rPr>
        <w:t xml:space="preserve"> J.; André F.; </w:t>
      </w:r>
      <w:proofErr w:type="spellStart"/>
      <w:r w:rsidRPr="007532A4">
        <w:rPr>
          <w:rFonts w:cs="Arial"/>
          <w:color w:val="000000" w:themeColor="text1"/>
          <w:lang w:val="en-US"/>
        </w:rPr>
        <w:t>Weberling</w:t>
      </w:r>
      <w:proofErr w:type="spellEnd"/>
      <w:r w:rsidRPr="007532A4">
        <w:rPr>
          <w:rFonts w:cs="Arial"/>
          <w:color w:val="000000" w:themeColor="text1"/>
          <w:lang w:val="en-US"/>
        </w:rPr>
        <w:t xml:space="preserve"> L.; Ochs M.; </w:t>
      </w:r>
      <w:proofErr w:type="spellStart"/>
      <w:r w:rsidRPr="007532A4">
        <w:rPr>
          <w:rFonts w:cs="Arial"/>
          <w:color w:val="000000" w:themeColor="text1"/>
          <w:lang w:val="en-US"/>
        </w:rPr>
        <w:t>Atia</w:t>
      </w:r>
      <w:proofErr w:type="spellEnd"/>
      <w:r w:rsidRPr="007532A4">
        <w:rPr>
          <w:rFonts w:cs="Arial"/>
          <w:color w:val="000000" w:themeColor="text1"/>
          <w:lang w:val="en-US"/>
        </w:rPr>
        <w:t xml:space="preserve"> N.; Hillier E.; Albert D.; </w:t>
      </w:r>
      <w:proofErr w:type="spellStart"/>
      <w:r w:rsidRPr="007532A4">
        <w:rPr>
          <w:rFonts w:cs="Arial"/>
          <w:color w:val="000000" w:themeColor="text1"/>
          <w:lang w:val="en-US"/>
        </w:rPr>
        <w:t>Katus</w:t>
      </w:r>
      <w:proofErr w:type="spellEnd"/>
      <w:r w:rsidRPr="007532A4">
        <w:rPr>
          <w:rFonts w:cs="Arial"/>
          <w:color w:val="000000" w:themeColor="text1"/>
          <w:lang w:val="en-US"/>
        </w:rPr>
        <w:t xml:space="preserve"> H.; </w:t>
      </w:r>
      <w:proofErr w:type="spellStart"/>
      <w:r w:rsidRPr="007532A4">
        <w:rPr>
          <w:rFonts w:cs="Arial"/>
          <w:color w:val="000000" w:themeColor="text1"/>
          <w:lang w:val="en-US"/>
        </w:rPr>
        <w:t>Giannitsis</w:t>
      </w:r>
      <w:proofErr w:type="spellEnd"/>
      <w:r w:rsidRPr="007532A4">
        <w:rPr>
          <w:rFonts w:cs="Arial"/>
          <w:color w:val="000000" w:themeColor="text1"/>
          <w:lang w:val="en-US"/>
        </w:rPr>
        <w:t xml:space="preserve"> E.; </w:t>
      </w:r>
      <w:r w:rsidRPr="007532A4">
        <w:rPr>
          <w:rFonts w:cs="Arial"/>
          <w:b/>
          <w:color w:val="000000" w:themeColor="text1"/>
          <w:lang w:val="en-US"/>
        </w:rPr>
        <w:t>Frey N</w:t>
      </w:r>
      <w:r w:rsidRPr="007532A4">
        <w:rPr>
          <w:rFonts w:cs="Arial"/>
          <w:color w:val="000000" w:themeColor="text1"/>
          <w:lang w:val="en-US"/>
        </w:rPr>
        <w:t>.; Friedrich M.</w:t>
      </w:r>
      <w:r>
        <w:rPr>
          <w:rFonts w:cs="Arial"/>
          <w:color w:val="000000" w:themeColor="text1"/>
          <w:lang w:val="en-US"/>
        </w:rPr>
        <w:t>:</w:t>
      </w:r>
      <w:r w:rsidRPr="007532A4">
        <w:rPr>
          <w:rFonts w:cs="Arial"/>
          <w:color w:val="000000" w:themeColor="text1"/>
          <w:lang w:val="en-US"/>
        </w:rPr>
        <w:t xml:space="preserve"> A head-to-head comparison of fast-SENC and feature tracking to LV long axis strain for assessment of myocardial deformation in chest pain patients, BMC Med Imaging, 22(1):159 (2022), DOI: 10.1186/s12880-022-00886-3 (open access)</w:t>
      </w:r>
      <w:r>
        <w:rPr>
          <w:rFonts w:cs="Arial"/>
          <w:color w:val="000000" w:themeColor="text1"/>
          <w:lang w:val="en-US"/>
        </w:rPr>
        <w:t>.</w:t>
      </w:r>
    </w:p>
    <w:p w14:paraId="13D42EC3" w14:textId="77777777" w:rsidR="0052115A" w:rsidRDefault="0052115A" w:rsidP="0052115A">
      <w:pPr>
        <w:spacing w:before="120" w:line="276" w:lineRule="auto"/>
        <w:ind w:left="705" w:hanging="705"/>
        <w:jc w:val="both"/>
        <w:rPr>
          <w:rFonts w:cs="Arial"/>
          <w:lang w:val="en-US"/>
        </w:rPr>
      </w:pPr>
      <w:r>
        <w:rPr>
          <w:rFonts w:cs="Arial"/>
          <w:lang w:val="en-US"/>
        </w:rPr>
        <w:t>[6]</w:t>
      </w:r>
      <w:r>
        <w:rPr>
          <w:rFonts w:cs="Arial"/>
          <w:lang w:val="en-US"/>
        </w:rPr>
        <w:tab/>
      </w:r>
      <w:r w:rsidRPr="00607B04">
        <w:rPr>
          <w:rFonts w:cs="Arial"/>
          <w:lang w:val="en-US"/>
        </w:rPr>
        <w:t xml:space="preserve">Bald, C.; </w:t>
      </w:r>
      <w:r w:rsidRPr="00607B04">
        <w:rPr>
          <w:rFonts w:cs="Arial"/>
          <w:b/>
          <w:lang w:val="en-US"/>
        </w:rPr>
        <w:t>Schmidt, G.</w:t>
      </w:r>
      <w:r w:rsidRPr="00607B04">
        <w:rPr>
          <w:rFonts w:cs="Arial"/>
          <w:lang w:val="en-US"/>
        </w:rPr>
        <w:t xml:space="preserve">: Processing Chain for Localization of Magnetoelectric Sensors in Real-time, </w:t>
      </w:r>
      <w:r>
        <w:rPr>
          <w:rFonts w:cs="Arial"/>
          <w:lang w:val="en-US"/>
        </w:rPr>
        <w:t xml:space="preserve">MDPI </w:t>
      </w:r>
      <w:r w:rsidRPr="00607B04">
        <w:rPr>
          <w:rFonts w:cs="Arial"/>
          <w:lang w:val="en-US"/>
        </w:rPr>
        <w:t xml:space="preserve">Sensors, vol. 21, issue 16, 5675 (2021), </w:t>
      </w:r>
      <w:r>
        <w:rPr>
          <w:rFonts w:cs="Arial"/>
          <w:lang w:val="en-US"/>
        </w:rPr>
        <w:t>DOI</w:t>
      </w:r>
      <w:r w:rsidRPr="00607B04">
        <w:rPr>
          <w:rFonts w:cs="Arial"/>
          <w:lang w:val="en-US"/>
        </w:rPr>
        <w:t>: 10.3390/s21165675 (open access)</w:t>
      </w:r>
      <w:r>
        <w:rPr>
          <w:rFonts w:cs="Arial"/>
          <w:lang w:val="en-US"/>
        </w:rPr>
        <w:t>.</w:t>
      </w:r>
    </w:p>
    <w:p w14:paraId="4E129FEB" w14:textId="77777777" w:rsidR="0052115A" w:rsidRDefault="0052115A" w:rsidP="0052115A">
      <w:pPr>
        <w:spacing w:before="120" w:line="276" w:lineRule="auto"/>
        <w:ind w:left="705" w:hanging="705"/>
        <w:jc w:val="both"/>
        <w:rPr>
          <w:rFonts w:cs="Arial"/>
          <w:lang w:val="en-US"/>
        </w:rPr>
      </w:pPr>
      <w:r>
        <w:rPr>
          <w:rFonts w:cs="Arial"/>
          <w:lang w:val="en-US"/>
        </w:rPr>
        <w:t>[7]</w:t>
      </w:r>
      <w:r>
        <w:rPr>
          <w:rFonts w:cs="Arial"/>
          <w:lang w:val="en-US"/>
        </w:rPr>
        <w:tab/>
      </w:r>
      <w:r w:rsidRPr="000377D9">
        <w:rPr>
          <w:rFonts w:cs="Arial"/>
          <w:lang w:val="en-US"/>
        </w:rPr>
        <w:t xml:space="preserve">Reermann, J.; Elzenheimer, E.; </w:t>
      </w:r>
      <w:r w:rsidRPr="000377D9">
        <w:rPr>
          <w:rFonts w:cs="Arial"/>
          <w:b/>
          <w:lang w:val="en-US"/>
        </w:rPr>
        <w:t>Schmidt, G.</w:t>
      </w:r>
      <w:r w:rsidRPr="000377D9">
        <w:rPr>
          <w:rFonts w:cs="Arial"/>
          <w:lang w:val="en-US"/>
        </w:rPr>
        <w:t xml:space="preserve">: Real-time </w:t>
      </w:r>
      <w:proofErr w:type="spellStart"/>
      <w:r w:rsidRPr="000377D9">
        <w:rPr>
          <w:rFonts w:cs="Arial"/>
          <w:lang w:val="en-US"/>
        </w:rPr>
        <w:t>Biomagnetic</w:t>
      </w:r>
      <w:proofErr w:type="spellEnd"/>
      <w:r w:rsidRPr="000377D9">
        <w:rPr>
          <w:rFonts w:cs="Arial"/>
          <w:lang w:val="en-US"/>
        </w:rPr>
        <w:t xml:space="preserve"> Signal Processing for Uncooled Magnetometers in Cardiology, IEEE Sensors Journal 15 (10), (2019), 4237-4249</w:t>
      </w:r>
      <w:r>
        <w:rPr>
          <w:rFonts w:cs="Arial"/>
          <w:lang w:val="en-US"/>
        </w:rPr>
        <w:t>,</w:t>
      </w:r>
      <w:r w:rsidRPr="00016C97">
        <w:rPr>
          <w:lang w:val="en-US"/>
        </w:rPr>
        <w:t xml:space="preserve"> </w:t>
      </w:r>
      <w:r w:rsidRPr="00016C97">
        <w:rPr>
          <w:rFonts w:cs="Arial"/>
          <w:lang w:val="en-US"/>
        </w:rPr>
        <w:t>DOI: 10.1109/JSEN.2019.2893236 (open access).</w:t>
      </w:r>
    </w:p>
    <w:p w14:paraId="3B8DD33D" w14:textId="77777777" w:rsidR="0052115A" w:rsidRPr="00C06720" w:rsidRDefault="0052115A" w:rsidP="0052115A">
      <w:pPr>
        <w:spacing w:before="120" w:line="276" w:lineRule="auto"/>
        <w:ind w:left="705" w:hanging="705"/>
        <w:jc w:val="both"/>
        <w:rPr>
          <w:rFonts w:cs="Arial"/>
          <w:lang w:val="en-US"/>
        </w:rPr>
      </w:pPr>
      <w:r w:rsidRPr="00C06720">
        <w:rPr>
          <w:rFonts w:cs="Arial"/>
          <w:lang w:val="en-US"/>
        </w:rPr>
        <w:t>[</w:t>
      </w:r>
      <w:r>
        <w:rPr>
          <w:rFonts w:cs="Arial"/>
          <w:lang w:val="en-US"/>
        </w:rPr>
        <w:t>8</w:t>
      </w:r>
      <w:r w:rsidRPr="00C06720">
        <w:rPr>
          <w:rFonts w:cs="Arial"/>
          <w:lang w:val="en-US"/>
        </w:rPr>
        <w:t>]</w:t>
      </w:r>
      <w:r w:rsidRPr="00C06720">
        <w:rPr>
          <w:rFonts w:cs="Arial"/>
          <w:lang w:val="en-US"/>
        </w:rPr>
        <w:tab/>
      </w:r>
      <w:r w:rsidRPr="007532A4">
        <w:rPr>
          <w:rFonts w:cs="Arial"/>
          <w:b/>
          <w:lang w:val="en-US"/>
        </w:rPr>
        <w:t>Frey N</w:t>
      </w:r>
      <w:r w:rsidRPr="007532A4">
        <w:rPr>
          <w:rFonts w:cs="Arial"/>
          <w:lang w:val="en-US"/>
        </w:rPr>
        <w:t xml:space="preserve">.; Steeds R.; Rudolph T.; </w:t>
      </w:r>
      <w:proofErr w:type="spellStart"/>
      <w:r w:rsidRPr="007532A4">
        <w:rPr>
          <w:rFonts w:cs="Arial"/>
          <w:lang w:val="en-US"/>
        </w:rPr>
        <w:t>Thambyrajah</w:t>
      </w:r>
      <w:proofErr w:type="spellEnd"/>
      <w:r w:rsidRPr="007532A4">
        <w:rPr>
          <w:rFonts w:cs="Arial"/>
          <w:lang w:val="en-US"/>
        </w:rPr>
        <w:t xml:space="preserve"> J.; Serra A.; Schulz E.; </w:t>
      </w:r>
      <w:proofErr w:type="spellStart"/>
      <w:r w:rsidRPr="007532A4">
        <w:rPr>
          <w:rFonts w:cs="Arial"/>
          <w:lang w:val="en-US"/>
        </w:rPr>
        <w:t>Maly</w:t>
      </w:r>
      <w:proofErr w:type="spellEnd"/>
      <w:r w:rsidRPr="007532A4">
        <w:rPr>
          <w:rFonts w:cs="Arial"/>
          <w:lang w:val="en-US"/>
        </w:rPr>
        <w:t xml:space="preserve"> J.; Aiello M.; Lloyd G.; </w:t>
      </w:r>
      <w:proofErr w:type="spellStart"/>
      <w:r w:rsidRPr="007532A4">
        <w:rPr>
          <w:rFonts w:cs="Arial"/>
          <w:lang w:val="en-US"/>
        </w:rPr>
        <w:t>Bortone</w:t>
      </w:r>
      <w:proofErr w:type="spellEnd"/>
      <w:r w:rsidRPr="007532A4">
        <w:rPr>
          <w:rFonts w:cs="Arial"/>
          <w:lang w:val="en-US"/>
        </w:rPr>
        <w:t xml:space="preserve"> A.; Hauptmann K.; </w:t>
      </w:r>
      <w:proofErr w:type="spellStart"/>
      <w:r w:rsidRPr="007532A4">
        <w:rPr>
          <w:rFonts w:cs="Arial"/>
          <w:lang w:val="en-US"/>
        </w:rPr>
        <w:t>Clerici</w:t>
      </w:r>
      <w:proofErr w:type="spellEnd"/>
      <w:r w:rsidRPr="007532A4">
        <w:rPr>
          <w:rFonts w:cs="Arial"/>
          <w:lang w:val="en-US"/>
        </w:rPr>
        <w:t xml:space="preserve"> A.; </w:t>
      </w:r>
      <w:proofErr w:type="spellStart"/>
      <w:r w:rsidRPr="007532A4">
        <w:rPr>
          <w:rFonts w:cs="Arial"/>
          <w:lang w:val="en-US"/>
        </w:rPr>
        <w:t>Delle</w:t>
      </w:r>
      <w:proofErr w:type="spellEnd"/>
      <w:r w:rsidRPr="007532A4">
        <w:rPr>
          <w:rFonts w:cs="Arial"/>
          <w:lang w:val="en-US"/>
        </w:rPr>
        <w:t xml:space="preserve"> </w:t>
      </w:r>
      <w:proofErr w:type="spellStart"/>
      <w:r w:rsidRPr="007532A4">
        <w:rPr>
          <w:rFonts w:cs="Arial"/>
          <w:lang w:val="en-US"/>
        </w:rPr>
        <w:t>Karth</w:t>
      </w:r>
      <w:proofErr w:type="spellEnd"/>
      <w:r w:rsidRPr="007532A4">
        <w:rPr>
          <w:rFonts w:cs="Arial"/>
          <w:lang w:val="en-US"/>
        </w:rPr>
        <w:t xml:space="preserve"> G.; </w:t>
      </w:r>
      <w:proofErr w:type="spellStart"/>
      <w:r w:rsidRPr="007532A4">
        <w:rPr>
          <w:rFonts w:cs="Arial"/>
          <w:lang w:val="en-US"/>
        </w:rPr>
        <w:t>Rieber</w:t>
      </w:r>
      <w:proofErr w:type="spellEnd"/>
      <w:r w:rsidRPr="007532A4">
        <w:rPr>
          <w:rFonts w:cs="Arial"/>
          <w:lang w:val="en-US"/>
        </w:rPr>
        <w:t xml:space="preserve"> J.; </w:t>
      </w:r>
      <w:proofErr w:type="spellStart"/>
      <w:r w:rsidRPr="007532A4">
        <w:rPr>
          <w:rFonts w:cs="Arial"/>
          <w:lang w:val="en-US"/>
        </w:rPr>
        <w:t>Indorfi</w:t>
      </w:r>
      <w:proofErr w:type="spellEnd"/>
      <w:r w:rsidRPr="007532A4">
        <w:rPr>
          <w:rFonts w:cs="Arial"/>
          <w:lang w:val="en-US"/>
        </w:rPr>
        <w:t xml:space="preserve"> C.; </w:t>
      </w:r>
      <w:proofErr w:type="spellStart"/>
      <w:r w:rsidRPr="007532A4">
        <w:rPr>
          <w:rFonts w:cs="Arial"/>
          <w:lang w:val="en-US"/>
        </w:rPr>
        <w:t>Mancone</w:t>
      </w:r>
      <w:proofErr w:type="spellEnd"/>
      <w:r w:rsidRPr="007532A4">
        <w:rPr>
          <w:rFonts w:cs="Arial"/>
          <w:lang w:val="en-US"/>
        </w:rPr>
        <w:t xml:space="preserve"> M.; Belle L.; </w:t>
      </w:r>
      <w:proofErr w:type="spellStart"/>
      <w:r w:rsidRPr="007532A4">
        <w:rPr>
          <w:rFonts w:cs="Arial"/>
          <w:lang w:val="en-US"/>
        </w:rPr>
        <w:t>Lauten</w:t>
      </w:r>
      <w:proofErr w:type="spellEnd"/>
      <w:r w:rsidRPr="007532A4">
        <w:rPr>
          <w:rFonts w:cs="Arial"/>
          <w:lang w:val="en-US"/>
        </w:rPr>
        <w:t xml:space="preserve"> A.; Arnold M.; Bouma BJ.; Lutz M.; </w:t>
      </w:r>
      <w:proofErr w:type="spellStart"/>
      <w:r w:rsidRPr="007532A4">
        <w:rPr>
          <w:rFonts w:cs="Arial"/>
          <w:lang w:val="en-US"/>
        </w:rPr>
        <w:t>Pohlmann</w:t>
      </w:r>
      <w:proofErr w:type="spellEnd"/>
      <w:r w:rsidRPr="007532A4">
        <w:rPr>
          <w:rFonts w:cs="Arial"/>
          <w:lang w:val="en-US"/>
        </w:rPr>
        <w:t xml:space="preserve"> C.; </w:t>
      </w:r>
      <w:proofErr w:type="spellStart"/>
      <w:r w:rsidRPr="007532A4">
        <w:rPr>
          <w:rFonts w:cs="Arial"/>
          <w:lang w:val="en-US"/>
        </w:rPr>
        <w:t>Kurucova</w:t>
      </w:r>
      <w:proofErr w:type="spellEnd"/>
      <w:r w:rsidRPr="007532A4">
        <w:rPr>
          <w:rFonts w:cs="Arial"/>
          <w:lang w:val="en-US"/>
        </w:rPr>
        <w:t xml:space="preserve"> J.; </w:t>
      </w:r>
      <w:proofErr w:type="spellStart"/>
      <w:r w:rsidRPr="007532A4">
        <w:rPr>
          <w:rFonts w:cs="Arial"/>
          <w:lang w:val="en-US"/>
        </w:rPr>
        <w:t>Thoenes</w:t>
      </w:r>
      <w:proofErr w:type="spellEnd"/>
      <w:r w:rsidRPr="007532A4">
        <w:rPr>
          <w:rFonts w:cs="Arial"/>
          <w:lang w:val="en-US"/>
        </w:rPr>
        <w:t xml:space="preserve"> M.; Bramlage P.; </w:t>
      </w:r>
      <w:proofErr w:type="spellStart"/>
      <w:r w:rsidRPr="007532A4">
        <w:rPr>
          <w:rFonts w:cs="Arial"/>
          <w:lang w:val="en-US"/>
        </w:rPr>
        <w:t>Messika</w:t>
      </w:r>
      <w:proofErr w:type="spellEnd"/>
      <w:r w:rsidRPr="007532A4">
        <w:rPr>
          <w:rFonts w:cs="Arial"/>
          <w:lang w:val="en-US"/>
        </w:rPr>
        <w:t>-Zeitoun D.</w:t>
      </w:r>
      <w:r>
        <w:rPr>
          <w:rFonts w:cs="Arial"/>
          <w:lang w:val="en-US"/>
        </w:rPr>
        <w:t>:</w:t>
      </w:r>
      <w:r w:rsidRPr="007532A4">
        <w:rPr>
          <w:rFonts w:cs="Arial"/>
          <w:lang w:val="en-US"/>
        </w:rPr>
        <w:t xml:space="preserve"> IMPULSE registry group; Symptoms, disease severity and treatment of adults with a new diagnosis of severe aortic stenosis, Heart 105(22):1709-1716 (2019), DOI: 10.1136/heartjnl-2019-314940 (open access)</w:t>
      </w:r>
      <w:r>
        <w:rPr>
          <w:rFonts w:cs="Arial"/>
          <w:lang w:val="en-US"/>
        </w:rPr>
        <w:t>.</w:t>
      </w:r>
    </w:p>
    <w:p w14:paraId="4AED8EF8" w14:textId="77777777" w:rsidR="0052115A" w:rsidRPr="00016C97" w:rsidRDefault="0052115A" w:rsidP="0052115A">
      <w:pPr>
        <w:spacing w:before="120" w:line="276" w:lineRule="auto"/>
        <w:ind w:left="705" w:hanging="705"/>
        <w:jc w:val="both"/>
        <w:rPr>
          <w:rFonts w:cs="Arial"/>
          <w:color w:val="FF0000"/>
          <w:lang w:val="en-US"/>
        </w:rPr>
      </w:pPr>
      <w:r>
        <w:rPr>
          <w:rFonts w:cs="Arial"/>
          <w:lang w:val="en-US"/>
        </w:rPr>
        <w:t>[9]</w:t>
      </w:r>
      <w:r>
        <w:rPr>
          <w:rFonts w:cs="Arial"/>
          <w:lang w:val="en-US"/>
        </w:rPr>
        <w:tab/>
      </w:r>
      <w:r w:rsidRPr="000377D9">
        <w:rPr>
          <w:rFonts w:cs="Arial"/>
          <w:lang w:val="en-US"/>
        </w:rPr>
        <w:t xml:space="preserve">Reermann, J.; Durdaut, P.; Salzer, S.; Demming, T.; Piorra, A.; Quandt, E.; </w:t>
      </w:r>
      <w:r w:rsidRPr="000377D9">
        <w:rPr>
          <w:rFonts w:cs="Arial"/>
          <w:b/>
          <w:lang w:val="en-US"/>
        </w:rPr>
        <w:t>Frey, N.</w:t>
      </w:r>
      <w:r w:rsidRPr="000377D9">
        <w:rPr>
          <w:rFonts w:cs="Arial"/>
          <w:lang w:val="en-US"/>
        </w:rPr>
        <w:t xml:space="preserve">; Höft, M.; </w:t>
      </w:r>
      <w:r w:rsidRPr="000377D9">
        <w:rPr>
          <w:rFonts w:cs="Arial"/>
          <w:b/>
          <w:lang w:val="en-US"/>
        </w:rPr>
        <w:t>Schmidt, G.</w:t>
      </w:r>
      <w:r w:rsidRPr="000377D9">
        <w:rPr>
          <w:rFonts w:cs="Arial"/>
          <w:lang w:val="en-US"/>
        </w:rPr>
        <w:t>: Evaluation of Magnetoelectric Sensor Systems for Cardiological Applications, Measurement (Elsevier) 116, (2018), 230-238</w:t>
      </w:r>
      <w:r w:rsidRPr="00F92C50">
        <w:rPr>
          <w:rFonts w:cs="Arial"/>
          <w:lang w:val="en-US"/>
        </w:rPr>
        <w:t>,</w:t>
      </w:r>
      <w:r w:rsidRPr="00F92C50">
        <w:rPr>
          <w:rFonts w:cs="Arial"/>
          <w:color w:val="FF0000"/>
          <w:lang w:val="en-US"/>
        </w:rPr>
        <w:t xml:space="preserve"> </w:t>
      </w:r>
      <w:r w:rsidRPr="00F92C50">
        <w:rPr>
          <w:rFonts w:cs="Arial"/>
          <w:color w:val="333333"/>
          <w:shd w:val="clear" w:color="auto" w:fill="FFFFFF"/>
          <w:lang w:val="en-US"/>
        </w:rPr>
        <w:t xml:space="preserve">DOI: </w:t>
      </w:r>
      <w:r w:rsidRPr="00F92C50">
        <w:rPr>
          <w:rFonts w:cs="Arial"/>
          <w:shd w:val="clear" w:color="auto" w:fill="FFFFFF"/>
          <w:lang w:val="en-US"/>
        </w:rPr>
        <w:t xml:space="preserve">10.1016/j.measurement.2017.09.047 </w:t>
      </w:r>
      <w:r w:rsidRPr="00F92C50">
        <w:rPr>
          <w:rFonts w:cs="Arial"/>
          <w:lang w:val="en-US"/>
        </w:rPr>
        <w:t>(</w:t>
      </w:r>
      <w:r w:rsidRPr="00016C97">
        <w:rPr>
          <w:rFonts w:cs="Arial"/>
          <w:lang w:val="en-US"/>
        </w:rPr>
        <w:t>open access).</w:t>
      </w:r>
    </w:p>
    <w:p w14:paraId="1692A8B2" w14:textId="77777777" w:rsidR="0052115A" w:rsidRPr="007532A4" w:rsidRDefault="0052115A" w:rsidP="0052115A">
      <w:pPr>
        <w:spacing w:before="120" w:line="276" w:lineRule="auto"/>
        <w:ind w:left="705" w:hanging="705"/>
        <w:jc w:val="both"/>
        <w:rPr>
          <w:rFonts w:cs="Arial"/>
          <w:lang w:val="en-US"/>
        </w:rPr>
      </w:pPr>
      <w:r>
        <w:rPr>
          <w:rFonts w:cs="Arial"/>
          <w:lang w:val="en-US"/>
        </w:rPr>
        <w:t>[10]</w:t>
      </w:r>
      <w:r>
        <w:rPr>
          <w:rFonts w:cs="Arial"/>
          <w:lang w:val="en-US"/>
        </w:rPr>
        <w:tab/>
      </w:r>
      <w:r w:rsidRPr="00C62427">
        <w:rPr>
          <w:rFonts w:cs="Arial"/>
          <w:lang w:val="en-US"/>
        </w:rPr>
        <w:t xml:space="preserve">Kittmann, A.; Durdaut, P.; Zabel, S.; Reermann, J.; Schmalz, J.; Spetzler, B.; Meyners, D.; Sun, N. X.; McCord, J.; Gerken, M.; </w:t>
      </w:r>
      <w:r w:rsidRPr="0035303E">
        <w:rPr>
          <w:rFonts w:cs="Arial"/>
          <w:b/>
          <w:lang w:val="en-US"/>
        </w:rPr>
        <w:t>Schmidt, G.</w:t>
      </w:r>
      <w:r w:rsidRPr="00C62427">
        <w:rPr>
          <w:rFonts w:cs="Arial"/>
          <w:lang w:val="en-US"/>
        </w:rPr>
        <w:t>; Höft, M.; Knöchel, R.; Faupel, F.</w:t>
      </w:r>
      <w:r>
        <w:rPr>
          <w:rFonts w:cs="Arial"/>
          <w:lang w:val="en-US"/>
        </w:rPr>
        <w:t xml:space="preserve">; </w:t>
      </w:r>
      <w:r w:rsidRPr="00C62427">
        <w:rPr>
          <w:rFonts w:cs="Arial"/>
          <w:lang w:val="en-US"/>
        </w:rPr>
        <w:t>Quandt</w:t>
      </w:r>
      <w:r>
        <w:rPr>
          <w:rFonts w:cs="Arial"/>
          <w:lang w:val="en-US"/>
        </w:rPr>
        <w:t xml:space="preserve">, </w:t>
      </w:r>
      <w:r w:rsidRPr="00C62427">
        <w:rPr>
          <w:rFonts w:cs="Arial"/>
          <w:lang w:val="en-US"/>
        </w:rPr>
        <w:t>E.: Wide Band Low Noise Love Wave Magnetic Field Sensor System, Scientific Reports, vol. 8, no. 278</w:t>
      </w:r>
      <w:r>
        <w:rPr>
          <w:rFonts w:cs="Arial"/>
          <w:lang w:val="en-US"/>
        </w:rPr>
        <w:t xml:space="preserve"> (</w:t>
      </w:r>
      <w:r w:rsidRPr="00C62427">
        <w:rPr>
          <w:rFonts w:cs="Arial"/>
          <w:lang w:val="en-US"/>
        </w:rPr>
        <w:t>2018</w:t>
      </w:r>
      <w:r>
        <w:rPr>
          <w:rFonts w:cs="Arial"/>
          <w:lang w:val="en-US"/>
        </w:rPr>
        <w:t xml:space="preserve">), </w:t>
      </w:r>
      <w:r w:rsidRPr="00C62427">
        <w:rPr>
          <w:rFonts w:cs="Arial"/>
          <w:lang w:val="en-US"/>
        </w:rPr>
        <w:t>DOI:10.1038/s41598-017-18441-4</w:t>
      </w:r>
      <w:r>
        <w:rPr>
          <w:rFonts w:cs="Arial"/>
          <w:lang w:val="en-US"/>
        </w:rPr>
        <w:t xml:space="preserve"> (open access).</w:t>
      </w:r>
    </w:p>
    <w:p w14:paraId="135E7E06" w14:textId="77777777" w:rsidR="0052115A" w:rsidRPr="007532A4" w:rsidRDefault="0052115A" w:rsidP="0052115A">
      <w:pPr>
        <w:jc w:val="both"/>
        <w:rPr>
          <w:rFonts w:cs="Arial"/>
          <w:lang w:val="en-US"/>
        </w:rPr>
      </w:pPr>
    </w:p>
    <w:p w14:paraId="3AAD86F4" w14:textId="77777777" w:rsidR="00CF6770" w:rsidRPr="0052115A" w:rsidRDefault="00CF6770" w:rsidP="00CF6770">
      <w:pPr>
        <w:rPr>
          <w:lang w:val="en-US"/>
        </w:rPr>
      </w:pPr>
    </w:p>
    <w:bookmarkEnd w:id="4"/>
    <w:bookmarkEnd w:id="3"/>
    <w:bookmarkEnd w:id="2"/>
    <w:bookmarkEnd w:id="1"/>
    <w:bookmarkEnd w:id="0"/>
    <w:p w14:paraId="2E1F1B54" w14:textId="77777777" w:rsidR="00CF6770" w:rsidRPr="0052115A" w:rsidRDefault="00CF6770" w:rsidP="00CF6770">
      <w:pPr>
        <w:rPr>
          <w:lang w:val="en-US"/>
        </w:rPr>
      </w:pPr>
    </w:p>
    <w:sectPr w:rsidR="00CF6770" w:rsidRPr="0052115A"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F0ACD" w14:textId="77777777" w:rsidR="009F5FF0" w:rsidRDefault="009F5FF0" w:rsidP="001A78E5">
      <w:r>
        <w:separator/>
      </w:r>
    </w:p>
  </w:endnote>
  <w:endnote w:type="continuationSeparator" w:id="0">
    <w:p w14:paraId="004D9BEC" w14:textId="77777777" w:rsidR="009F5FF0" w:rsidRDefault="009F5FF0"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06668" w14:textId="77777777" w:rsidR="00682257" w:rsidRDefault="006822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EA08A" w14:textId="77777777" w:rsidR="00682257" w:rsidRDefault="0068225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76E4E" w14:textId="77777777" w:rsidR="00682257" w:rsidRDefault="006822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9F80E" w14:textId="77777777" w:rsidR="009F5FF0" w:rsidRDefault="009F5FF0" w:rsidP="001A78E5">
      <w:r>
        <w:separator/>
      </w:r>
    </w:p>
  </w:footnote>
  <w:footnote w:type="continuationSeparator" w:id="0">
    <w:p w14:paraId="49C86BD1" w14:textId="77777777" w:rsidR="009F5FF0" w:rsidRDefault="009F5FF0"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87B36" w14:textId="77777777" w:rsidR="00682257" w:rsidRDefault="0068225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8ABCD" w14:textId="09B06DF6"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E0B52" w14:textId="77777777" w:rsidR="00682257" w:rsidRDefault="00682257">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3F98D3B2"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682257">
      <w:rPr>
        <w:rFonts w:cs="Arial"/>
        <w:sz w:val="18"/>
        <w:szCs w:val="18"/>
        <w:lang w:val="en-US"/>
      </w:rPr>
      <w:t>Project B10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2257"/>
    <w:rsid w:val="00682381"/>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5FF0"/>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8737D"/>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CBB96-C901-431C-9D9B-8F2B41C6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8532</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3</cp:revision>
  <cp:lastPrinted>2023-07-01T18:10:00Z</cp:lastPrinted>
  <dcterms:created xsi:type="dcterms:W3CDTF">2023-07-02T05:50:00Z</dcterms:created>
  <dcterms:modified xsi:type="dcterms:W3CDTF">2023-07-02T07:06:00Z</dcterms:modified>
</cp:coreProperties>
</file>