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90C226" w:themeColor="accent1"/>
          <w:sz w:val="22"/>
        </w:rPr>
        <w:id w:val="-1927258728"/>
        <w:docPartObj>
          <w:docPartGallery w:val="Cover Pages"/>
          <w:docPartUnique/>
        </w:docPartObj>
      </w:sdtPr>
      <w:sdtEndPr>
        <w:rPr>
          <w:b/>
          <w:color w:val="auto"/>
          <w:sz w:val="20"/>
          <w:szCs w:val="22"/>
          <w:lang w:val="en-GB"/>
        </w:rPr>
      </w:sdtEndPr>
      <w:sdtContent>
        <w:p w14:paraId="607A41A5" w14:textId="784F1B5C" w:rsidR="00E91511" w:rsidRDefault="002C3FC9" w:rsidP="00405866">
          <w:pPr>
            <w:pStyle w:val="KeinLeerraum"/>
            <w:spacing w:before="1540" w:after="240"/>
            <w:rPr>
              <w:lang w:val="en-GB"/>
            </w:rPr>
            <w:sectPr w:rsidR="00E91511" w:rsidSect="00B30FE0">
              <w:headerReference w:type="default" r:id="rId8"/>
              <w:footerReference w:type="default" r:id="rId9"/>
              <w:pgSz w:w="11906" w:h="16838" w:code="9"/>
              <w:pgMar w:top="1418" w:right="1134" w:bottom="851" w:left="1418" w:header="709" w:footer="709" w:gutter="0"/>
              <w:cols w:space="708"/>
              <w:docGrid w:linePitch="360"/>
            </w:sectPr>
          </w:pPr>
          <w:r>
            <w:rPr>
              <w:b/>
              <w:noProof/>
              <w:szCs w:val="22"/>
              <w:lang w:val="en-GB"/>
            </w:rPr>
            <w:drawing>
              <wp:anchor distT="0" distB="0" distL="114300" distR="114300" simplePos="0" relativeHeight="251659776" behindDoc="0" locked="0" layoutInCell="1" allowOverlap="1" wp14:anchorId="4D3457E8" wp14:editId="55D8F780">
                <wp:simplePos x="0" y="0"/>
                <wp:positionH relativeFrom="column">
                  <wp:posOffset>-898525</wp:posOffset>
                </wp:positionH>
                <wp:positionV relativeFrom="paragraph">
                  <wp:posOffset>-890905</wp:posOffset>
                </wp:positionV>
                <wp:extent cx="7558405" cy="1091819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ckblatt_vorantrag.png"/>
                        <pic:cNvPicPr/>
                      </pic:nvPicPr>
                      <pic:blipFill>
                        <a:blip r:embed="rId10"/>
                        <a:stretch>
                          <a:fillRect/>
                        </a:stretch>
                      </pic:blipFill>
                      <pic:spPr>
                        <a:xfrm>
                          <a:off x="0" y="0"/>
                          <a:ext cx="7558405" cy="10918190"/>
                        </a:xfrm>
                        <a:prstGeom prst="rect">
                          <a:avLst/>
                        </a:prstGeom>
                      </pic:spPr>
                    </pic:pic>
                  </a:graphicData>
                </a:graphic>
                <wp14:sizeRelH relativeFrom="margin">
                  <wp14:pctWidth>0</wp14:pctWidth>
                </wp14:sizeRelH>
                <wp14:sizeRelV relativeFrom="margin">
                  <wp14:pctHeight>0</wp14:pctHeight>
                </wp14:sizeRelV>
              </wp:anchor>
            </w:drawing>
          </w:r>
        </w:p>
        <w:bookmarkStart w:id="0" w:name="_Toc283017170" w:displacedByCustomXml="next"/>
        <w:bookmarkStart w:id="1" w:name="_Toc283017236" w:displacedByCustomXml="next"/>
        <w:bookmarkStart w:id="2" w:name="_Toc283017362" w:displacedByCustomXml="next"/>
        <w:bookmarkStart w:id="3" w:name="_Toc283038945" w:displacedByCustomXml="next"/>
        <w:bookmarkStart w:id="4" w:name="_Toc283039039" w:displacedByCustomXml="next"/>
      </w:sdtContent>
    </w:sdt>
    <w:p w14:paraId="33B29D20" w14:textId="1DE16FD1" w:rsidR="0082530C" w:rsidRDefault="003A2D5F" w:rsidP="00405866">
      <w:pPr>
        <w:pStyle w:val="berschrift2"/>
        <w:ind w:left="0" w:firstLine="0"/>
      </w:pPr>
      <w:bookmarkStart w:id="5" w:name="_Toc137285542"/>
      <w:bookmarkStart w:id="6" w:name="_Toc137368191"/>
      <w:bookmarkStart w:id="7" w:name="_Toc139102306"/>
      <w:bookmarkStart w:id="8" w:name="_Toc139103214"/>
      <w:r>
        <w:rPr>
          <w:noProof/>
          <w:lang w:val="de-DE"/>
        </w:rPr>
        <w:lastRenderedPageBreak/>
        <w:pict w14:anchorId="54AD386D">
          <v:shapetype id="_x0000_t202" coordsize="21600,21600" o:spt="202" path="m,l,21600r21600,l21600,xe">
            <v:stroke joinstyle="miter"/>
            <v:path gradientshapeok="t" o:connecttype="rect"/>
          </v:shapetype>
          <v:shape id="_x0000_s1035" type="#_x0000_t202" style="position:absolute;margin-left:-56.65pt;margin-top:.35pt;width:44.25pt;height:348.75pt;z-index:251669504">
            <v:textbox style="mso-next-textbox:#_x0000_s1035">
              <w:txbxContent>
                <w:tbl>
                  <w:tblPr>
                    <w:tblStyle w:val="Tabellenraster"/>
                    <w:tblW w:w="0" w:type="auto"/>
                    <w:tblCellMar>
                      <w:left w:w="28" w:type="dxa"/>
                      <w:right w:w="28" w:type="dxa"/>
                    </w:tblCellMar>
                    <w:tblLook w:val="04A0" w:firstRow="1" w:lastRow="0" w:firstColumn="1" w:lastColumn="0" w:noHBand="0" w:noVBand="1"/>
                  </w:tblPr>
                  <w:tblGrid>
                    <w:gridCol w:w="322"/>
                    <w:gridCol w:w="322"/>
                  </w:tblGrid>
                  <w:tr w:rsidR="003A2D5F" w14:paraId="5384C4A8" w14:textId="77777777" w:rsidTr="0082530C">
                    <w:trPr>
                      <w:cantSplit/>
                      <w:trHeight w:val="2268"/>
                    </w:trPr>
                    <w:tc>
                      <w:tcPr>
                        <w:tcW w:w="284" w:type="dxa"/>
                        <w:vMerge w:val="restart"/>
                        <w:shd w:val="clear" w:color="auto" w:fill="DAF4CA" w:themeFill="accent2" w:themeFillTint="33"/>
                        <w:textDirection w:val="btLr"/>
                      </w:tcPr>
                      <w:p w14:paraId="145A8F15" w14:textId="4B7CD4AC" w:rsidR="003A2D5F" w:rsidRPr="0082530C" w:rsidRDefault="003A2D5F" w:rsidP="0082530C">
                        <w:pPr>
                          <w:shd w:val="clear" w:color="auto" w:fill="DAF4CA" w:themeFill="accent2" w:themeFillTint="33"/>
                          <w:ind w:left="113" w:right="113"/>
                          <w:jc w:val="center"/>
                          <w:rPr>
                            <w:lang w:val="en-US"/>
                          </w:rPr>
                        </w:pPr>
                        <w:r w:rsidRPr="0082530C">
                          <w:rPr>
                            <w:lang w:val="en-US"/>
                          </w:rPr>
                          <w:t>Reviewer</w:t>
                        </w:r>
                        <w:r>
                          <w:rPr>
                            <w:lang w:val="en-US"/>
                          </w:rPr>
                          <w:t>s</w:t>
                        </w:r>
                        <w:r w:rsidRPr="0082530C">
                          <w:rPr>
                            <w:lang w:val="en-US"/>
                          </w:rPr>
                          <w:t xml:space="preserve"> (to be removed finally)</w:t>
                        </w:r>
                      </w:p>
                    </w:tc>
                    <w:tc>
                      <w:tcPr>
                        <w:tcW w:w="170" w:type="dxa"/>
                        <w:shd w:val="clear" w:color="auto" w:fill="DAF4CA" w:themeFill="accent2" w:themeFillTint="33"/>
                        <w:textDirection w:val="btLr"/>
                      </w:tcPr>
                      <w:p w14:paraId="712FD82A" w14:textId="7FB0F11F" w:rsidR="003A2D5F" w:rsidRPr="0082530C" w:rsidRDefault="003A2D5F" w:rsidP="0082530C">
                        <w:pPr>
                          <w:jc w:val="center"/>
                        </w:pPr>
                        <w:proofErr w:type="spellStart"/>
                        <w:r w:rsidRPr="007321A2">
                          <w:t>Ch</w:t>
                        </w:r>
                        <w:proofErr w:type="spellEnd"/>
                        <w:r>
                          <w:t>.</w:t>
                        </w:r>
                        <w:r w:rsidRPr="007321A2">
                          <w:t xml:space="preserve"> Selhuber-Unkel</w:t>
                        </w:r>
                      </w:p>
                    </w:tc>
                  </w:tr>
                  <w:tr w:rsidR="003A2D5F" w14:paraId="75C6AA09" w14:textId="77777777" w:rsidTr="0082530C">
                    <w:trPr>
                      <w:cantSplit/>
                      <w:trHeight w:val="2268"/>
                    </w:trPr>
                    <w:tc>
                      <w:tcPr>
                        <w:tcW w:w="284" w:type="dxa"/>
                        <w:vMerge/>
                        <w:shd w:val="clear" w:color="auto" w:fill="DAF4CA" w:themeFill="accent2" w:themeFillTint="33"/>
                        <w:textDirection w:val="btLr"/>
                      </w:tcPr>
                      <w:p w14:paraId="2779558C" w14:textId="77777777" w:rsidR="003A2D5F" w:rsidRPr="0082530C" w:rsidRDefault="003A2D5F" w:rsidP="0082530C">
                        <w:pPr>
                          <w:shd w:val="clear" w:color="auto" w:fill="DAF4CA" w:themeFill="accent2" w:themeFillTint="33"/>
                          <w:ind w:left="113" w:right="113"/>
                        </w:pPr>
                      </w:p>
                    </w:tc>
                    <w:tc>
                      <w:tcPr>
                        <w:tcW w:w="170" w:type="dxa"/>
                        <w:shd w:val="clear" w:color="auto" w:fill="DAF4CA" w:themeFill="accent2" w:themeFillTint="33"/>
                        <w:textDirection w:val="btLr"/>
                      </w:tcPr>
                      <w:p w14:paraId="74D3A0A4" w14:textId="17C1B9A6" w:rsidR="003A2D5F" w:rsidRPr="0082530C" w:rsidRDefault="003A2D5F" w:rsidP="00A92461">
                        <w:r w:rsidRPr="007321A2">
                          <w:t>Stephan</w:t>
                        </w:r>
                        <w:r>
                          <w:t xml:space="preserve"> </w:t>
                        </w:r>
                        <w:r w:rsidRPr="007321A2">
                          <w:t>Wulfinghoff</w:t>
                        </w:r>
                      </w:p>
                    </w:tc>
                  </w:tr>
                  <w:tr w:rsidR="003A2D5F" w14:paraId="2EE38DE9" w14:textId="77777777" w:rsidTr="0082530C">
                    <w:trPr>
                      <w:cantSplit/>
                      <w:trHeight w:val="2268"/>
                    </w:trPr>
                    <w:tc>
                      <w:tcPr>
                        <w:tcW w:w="284" w:type="dxa"/>
                        <w:vMerge/>
                        <w:shd w:val="clear" w:color="auto" w:fill="DAF4CA" w:themeFill="accent2" w:themeFillTint="33"/>
                        <w:textDirection w:val="btLr"/>
                      </w:tcPr>
                      <w:p w14:paraId="61762237" w14:textId="77777777" w:rsidR="003A2D5F" w:rsidRPr="0082530C" w:rsidRDefault="003A2D5F" w:rsidP="0082530C">
                        <w:pPr>
                          <w:shd w:val="clear" w:color="auto" w:fill="DAF4CA" w:themeFill="accent2" w:themeFillTint="33"/>
                          <w:ind w:left="113" w:right="113"/>
                        </w:pPr>
                      </w:p>
                    </w:tc>
                    <w:tc>
                      <w:tcPr>
                        <w:tcW w:w="170" w:type="dxa"/>
                        <w:shd w:val="clear" w:color="auto" w:fill="DAF4CA" w:themeFill="accent2" w:themeFillTint="33"/>
                        <w:textDirection w:val="btLr"/>
                      </w:tcPr>
                      <w:p w14:paraId="0C0B7711" w14:textId="062713BC" w:rsidR="003A2D5F" w:rsidRPr="0082530C" w:rsidRDefault="003A2D5F" w:rsidP="00A92461">
                        <w:r w:rsidRPr="00D820AB">
                          <w:t>Jeffrey McCord</w:t>
                        </w:r>
                      </w:p>
                    </w:tc>
                  </w:tr>
                </w:tbl>
                <w:p w14:paraId="6AC7E91A" w14:textId="77777777" w:rsidR="003A2D5F" w:rsidRDefault="003A2D5F" w:rsidP="0082530C">
                  <w:pPr>
                    <w:shd w:val="clear" w:color="auto" w:fill="DAF4CA" w:themeFill="accent2" w:themeFillTint="33"/>
                  </w:pPr>
                </w:p>
              </w:txbxContent>
            </v:textbox>
          </v:shape>
        </w:pict>
      </w:r>
      <w:r w:rsidR="0082530C">
        <w:t xml:space="preserve">A7: </w:t>
      </w:r>
      <w:r w:rsidR="0082530C" w:rsidRPr="006513E4">
        <w:t>Electrically Modulated</w:t>
      </w:r>
      <w:r w:rsidR="0082530C">
        <w:t xml:space="preserve"> </w:t>
      </w:r>
      <w:r w:rsidR="0082530C" w:rsidRPr="006513E4">
        <w:t>Magnetoelectric Sensors</w:t>
      </w:r>
      <w:bookmarkEnd w:id="5"/>
      <w:bookmarkEnd w:id="6"/>
      <w:bookmarkEnd w:id="7"/>
      <w:bookmarkEnd w:id="8"/>
    </w:p>
    <w:p w14:paraId="3F8FFE2E" w14:textId="77777777" w:rsidR="00E240A1" w:rsidRPr="003C72E1" w:rsidRDefault="00E240A1" w:rsidP="00E240A1">
      <w:pPr>
        <w:outlineLvl w:val="0"/>
        <w:rPr>
          <w:b/>
          <w:bCs/>
          <w:lang w:val="en-US"/>
        </w:rPr>
      </w:pPr>
    </w:p>
    <w:p w14:paraId="4FE1C96F" w14:textId="77777777" w:rsidR="00E240A1" w:rsidRPr="00A9601F" w:rsidRDefault="00E240A1" w:rsidP="00A9601F">
      <w:pPr>
        <w:rPr>
          <w:b/>
          <w:lang w:val="en-US"/>
        </w:rPr>
      </w:pPr>
      <w:bookmarkStart w:id="9" w:name="_Toc139102307"/>
      <w:r w:rsidRPr="00A9601F">
        <w:rPr>
          <w:b/>
          <w:lang w:val="en-US"/>
        </w:rPr>
        <w:t>Principal Investigator</w:t>
      </w:r>
      <w:bookmarkEnd w:id="9"/>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4531"/>
      </w:tblGrid>
      <w:tr w:rsidR="00E240A1" w:rsidRPr="003A2D5F" w14:paraId="372D4ACD" w14:textId="77777777" w:rsidTr="009D1330">
        <w:tc>
          <w:tcPr>
            <w:tcW w:w="4531" w:type="dxa"/>
          </w:tcPr>
          <w:p w14:paraId="47CE6FD8" w14:textId="77777777" w:rsidR="00E240A1" w:rsidRPr="00186631" w:rsidRDefault="00E240A1" w:rsidP="009D1330">
            <w:pPr>
              <w:rPr>
                <w:rFonts w:cs="Arial"/>
                <w:bCs/>
                <w:lang w:val="en-US"/>
              </w:rPr>
            </w:pPr>
            <w:r w:rsidRPr="00186631">
              <w:rPr>
                <w:rFonts w:cs="Arial"/>
                <w:bCs/>
                <w:lang w:val="en-US"/>
              </w:rPr>
              <w:t>Quandt, Eckhard, Prof. Dr.-Ing.</w:t>
            </w:r>
            <w:r w:rsidRPr="00186631">
              <w:rPr>
                <w:rFonts w:cs="Arial"/>
                <w:bCs/>
                <w:lang w:val="en-US"/>
              </w:rPr>
              <w:tab/>
            </w:r>
          </w:p>
          <w:p w14:paraId="7237C89B" w14:textId="4E64CDC9" w:rsidR="009D1330" w:rsidRDefault="009D1330" w:rsidP="009D1330">
            <w:pPr>
              <w:rPr>
                <w:rFonts w:cs="Arial"/>
                <w:bCs/>
                <w:lang w:val="en-US"/>
              </w:rPr>
            </w:pPr>
            <w:r w:rsidRPr="003C72E1">
              <w:rPr>
                <w:rFonts w:cs="Arial"/>
                <w:bCs/>
                <w:lang w:val="en-US"/>
              </w:rPr>
              <w:t>05.04.1960</w:t>
            </w:r>
          </w:p>
          <w:p w14:paraId="0C3773A9" w14:textId="77777777" w:rsidR="009D1330" w:rsidRDefault="009D1330" w:rsidP="009D1330">
            <w:pPr>
              <w:rPr>
                <w:rFonts w:cs="Arial"/>
                <w:bCs/>
                <w:lang w:val="en-US"/>
              </w:rPr>
            </w:pPr>
          </w:p>
          <w:p w14:paraId="3CFF1B22" w14:textId="77777777" w:rsidR="009D1330" w:rsidRDefault="009D1330" w:rsidP="009D1330">
            <w:pPr>
              <w:rPr>
                <w:rFonts w:cs="Arial"/>
                <w:bCs/>
                <w:lang w:val="en-US"/>
              </w:rPr>
            </w:pPr>
            <w:r w:rsidRPr="003C72E1">
              <w:rPr>
                <w:rFonts w:cs="Arial"/>
                <w:bCs/>
                <w:lang w:val="en-US"/>
              </w:rPr>
              <w:t>Inorganic Functional Materials</w:t>
            </w:r>
          </w:p>
          <w:p w14:paraId="21C0BAF9" w14:textId="77777777" w:rsidR="009D1330" w:rsidRPr="003C72E1" w:rsidRDefault="009D1330" w:rsidP="009D1330">
            <w:pPr>
              <w:rPr>
                <w:b/>
                <w:bCs/>
              </w:rPr>
            </w:pPr>
            <w:r w:rsidRPr="009D1330">
              <w:rPr>
                <w:rFonts w:cs="Arial"/>
                <w:bCs/>
              </w:rPr>
              <w:t xml:space="preserve">Institute </w:t>
            </w:r>
            <w:proofErr w:type="spellStart"/>
            <w:r w:rsidRPr="009D1330">
              <w:rPr>
                <w:rFonts w:cs="Arial"/>
                <w:bCs/>
              </w:rPr>
              <w:t>for</w:t>
            </w:r>
            <w:proofErr w:type="spellEnd"/>
            <w:r w:rsidRPr="009D1330">
              <w:rPr>
                <w:rFonts w:cs="Arial"/>
                <w:bCs/>
              </w:rPr>
              <w:t xml:space="preserve"> Materials Science</w:t>
            </w:r>
          </w:p>
          <w:p w14:paraId="79D1B134" w14:textId="77777777" w:rsidR="009D1330" w:rsidRPr="003C72E1" w:rsidRDefault="009D1330" w:rsidP="009D1330">
            <w:pPr>
              <w:rPr>
                <w:b/>
                <w:bCs/>
              </w:rPr>
            </w:pPr>
            <w:r w:rsidRPr="003C72E1">
              <w:rPr>
                <w:rFonts w:cs="Arial"/>
                <w:bCs/>
              </w:rPr>
              <w:t>Christian-Alb</w:t>
            </w:r>
            <w:r>
              <w:rPr>
                <w:rFonts w:cs="Arial"/>
                <w:bCs/>
              </w:rPr>
              <w:t xml:space="preserve">rechts-Universität zu Kiel </w:t>
            </w:r>
          </w:p>
          <w:p w14:paraId="7C88146B" w14:textId="77777777" w:rsidR="009D1330" w:rsidRPr="003C72E1" w:rsidRDefault="009D1330" w:rsidP="009D1330">
            <w:pPr>
              <w:rPr>
                <w:b/>
                <w:bCs/>
              </w:rPr>
            </w:pPr>
            <w:r w:rsidRPr="009D1330">
              <w:rPr>
                <w:rFonts w:cs="Arial"/>
                <w:bCs/>
              </w:rPr>
              <w:t>Kaiserstr. 2, D-24143 Kiel</w:t>
            </w:r>
          </w:p>
          <w:p w14:paraId="722A4BFB" w14:textId="77777777" w:rsidR="009D1330" w:rsidRPr="00186631" w:rsidRDefault="009D1330" w:rsidP="009D1330">
            <w:pPr>
              <w:rPr>
                <w:rFonts w:cs="Arial"/>
                <w:bCs/>
              </w:rPr>
            </w:pPr>
          </w:p>
          <w:p w14:paraId="0B8448E2" w14:textId="465CD37D" w:rsidR="009D1330" w:rsidRPr="009D1330" w:rsidRDefault="009D1330" w:rsidP="009D1330">
            <w:pPr>
              <w:rPr>
                <w:b/>
                <w:bCs/>
                <w:lang w:val="en-US"/>
              </w:rPr>
            </w:pPr>
            <w:r w:rsidRPr="003C72E1">
              <w:rPr>
                <w:rFonts w:cs="Arial"/>
                <w:bCs/>
                <w:lang w:val="en-US"/>
              </w:rPr>
              <w:t>Phone: +49 (0) 431 880 6200</w:t>
            </w:r>
          </w:p>
          <w:p w14:paraId="23F989EF" w14:textId="37430193" w:rsidR="009D1330" w:rsidRPr="00A54DFD" w:rsidRDefault="009D1330" w:rsidP="009D1330">
            <w:pPr>
              <w:rPr>
                <w:b/>
                <w:bCs/>
                <w:lang w:val="en-US"/>
              </w:rPr>
            </w:pPr>
            <w:r w:rsidRPr="00A54DFD">
              <w:rPr>
                <w:rFonts w:cs="Arial"/>
                <w:bCs/>
                <w:lang w:val="en-US"/>
              </w:rPr>
              <w:t>E-</w:t>
            </w:r>
            <w:r w:rsidR="00487523" w:rsidRPr="00A54DFD">
              <w:rPr>
                <w:rFonts w:cs="Arial"/>
                <w:bCs/>
                <w:lang w:val="en-US"/>
              </w:rPr>
              <w:t>m</w:t>
            </w:r>
            <w:r w:rsidRPr="00A54DFD">
              <w:rPr>
                <w:rFonts w:cs="Arial"/>
                <w:bCs/>
                <w:lang w:val="en-US"/>
              </w:rPr>
              <w:t>ail: eq@tf.uni-kiel.de</w:t>
            </w:r>
          </w:p>
        </w:tc>
      </w:tr>
    </w:tbl>
    <w:p w14:paraId="1A55F86A" w14:textId="77777777" w:rsidR="00E240A1" w:rsidRPr="00A54DFD" w:rsidRDefault="00E240A1" w:rsidP="00E240A1">
      <w:pPr>
        <w:rPr>
          <w:b/>
          <w:bCs/>
          <w:lang w:val="en-US"/>
        </w:rPr>
      </w:pPr>
    </w:p>
    <w:p w14:paraId="6F27C9C8" w14:textId="77777777" w:rsidR="00E240A1" w:rsidRPr="00A9601F" w:rsidRDefault="00E240A1" w:rsidP="00A9601F">
      <w:pPr>
        <w:rPr>
          <w:b/>
          <w:lang w:val="en-US"/>
        </w:rPr>
      </w:pPr>
      <w:bookmarkStart w:id="10" w:name="_Toc139102308"/>
      <w:r w:rsidRPr="00A9601F">
        <w:rPr>
          <w:b/>
          <w:lang w:val="en-US"/>
        </w:rPr>
        <w:t>Summary of the Research Project</w:t>
      </w:r>
      <w:bookmarkEnd w:id="10"/>
    </w:p>
    <w:p w14:paraId="6474DE3D" w14:textId="77777777" w:rsidR="00E240A1" w:rsidRDefault="00E240A1" w:rsidP="00D77BF1">
      <w:pPr>
        <w:spacing w:before="120" w:line="276" w:lineRule="auto"/>
        <w:jc w:val="both"/>
        <w:rPr>
          <w:rFonts w:cs="Arial"/>
          <w:color w:val="000000" w:themeColor="text1"/>
          <w:lang w:val="en-US"/>
        </w:rPr>
      </w:pPr>
      <w:r w:rsidRPr="00173383">
        <w:rPr>
          <w:rFonts w:cs="Arial"/>
          <w:color w:val="000000" w:themeColor="text1"/>
          <w:lang w:val="en-US"/>
        </w:rPr>
        <w:t>Research of the previous funding period</w:t>
      </w:r>
      <w:r>
        <w:rPr>
          <w:rFonts w:cs="Arial"/>
          <w:color w:val="000000" w:themeColor="text1"/>
          <w:lang w:val="en-US"/>
        </w:rPr>
        <w:t>s</w:t>
      </w:r>
      <w:r w:rsidRPr="00173383">
        <w:rPr>
          <w:rFonts w:cs="Arial"/>
          <w:color w:val="000000" w:themeColor="text1"/>
          <w:lang w:val="en-US"/>
        </w:rPr>
        <w:t xml:space="preserve"> has shown that electrically modulated mesoscopic magnetoelectric composites, targeting high frequency mechanical resonances</w:t>
      </w:r>
      <w:r>
        <w:rPr>
          <w:rFonts w:cs="Arial"/>
          <w:color w:val="000000" w:themeColor="text1"/>
          <w:lang w:val="en-US"/>
        </w:rPr>
        <w:t xml:space="preserve"> (the so-called U-modes)</w:t>
      </w:r>
      <w:r w:rsidRPr="00173383">
        <w:rPr>
          <w:rFonts w:cs="Arial"/>
          <w:color w:val="000000" w:themeColor="text1"/>
          <w:lang w:val="en-US"/>
        </w:rPr>
        <w:t xml:space="preserve">, far higher than flexural modes, lead to dramatically enhanced overall performance as a magnetic field sensor. In this approach the high frequency resonances are excited with the piezoelectric layer while the sensor is immersed in an inductor, using the converse magnetoelectric effect via the induced voltage as the sensor signal.  </w:t>
      </w:r>
    </w:p>
    <w:p w14:paraId="727EA93E" w14:textId="77777777" w:rsidR="00E240A1" w:rsidRPr="00D575F1" w:rsidRDefault="00E240A1" w:rsidP="00D77BF1">
      <w:pPr>
        <w:spacing w:before="120" w:line="276" w:lineRule="auto"/>
        <w:jc w:val="both"/>
        <w:rPr>
          <w:rFonts w:cs="Arial"/>
          <w:color w:val="000000" w:themeColor="text1"/>
          <w:lang w:val="en-US"/>
        </w:rPr>
      </w:pPr>
      <w:r w:rsidRPr="00D575F1">
        <w:rPr>
          <w:rFonts w:cs="Arial"/>
          <w:color w:val="000000" w:themeColor="text1"/>
          <w:lang w:val="en-US"/>
        </w:rPr>
        <w:t>In the second funding period the use of exchange biased multilayer dedicated for the inverse magnetoelectric effect resulted in a significant improvement of the limit of detection (LOD). The LODs for sensors using single layer magnetostrictive materials (200 pT/Hz</w:t>
      </w:r>
      <w:r w:rsidRPr="00D575F1">
        <w:rPr>
          <w:rFonts w:cs="Arial"/>
          <w:color w:val="000000" w:themeColor="text1"/>
          <w:vertAlign w:val="superscript"/>
          <w:lang w:val="en-US"/>
        </w:rPr>
        <w:t>1/2</w:t>
      </w:r>
      <w:r w:rsidRPr="00D575F1">
        <w:rPr>
          <w:rFonts w:cs="Arial"/>
          <w:color w:val="000000" w:themeColor="text1"/>
          <w:lang w:val="en-US"/>
        </w:rPr>
        <w:t xml:space="preserve"> at DC and 70 pT/Hz</w:t>
      </w:r>
      <w:r w:rsidRPr="00D575F1">
        <w:rPr>
          <w:rFonts w:cs="Arial"/>
          <w:color w:val="000000" w:themeColor="text1"/>
          <w:vertAlign w:val="superscript"/>
          <w:lang w:val="en-US"/>
        </w:rPr>
        <w:t>1/2</w:t>
      </w:r>
      <w:r w:rsidRPr="00D575F1">
        <w:rPr>
          <w:rFonts w:cs="Arial"/>
          <w:color w:val="000000" w:themeColor="text1"/>
          <w:lang w:val="en-US"/>
        </w:rPr>
        <w:t xml:space="preserve"> at 10 Hz) could be improved </w:t>
      </w:r>
      <w:r>
        <w:rPr>
          <w:rFonts w:cs="Arial"/>
          <w:color w:val="000000" w:themeColor="text1"/>
          <w:lang w:val="en-US"/>
        </w:rPr>
        <w:t xml:space="preserve">by an order of magnitude </w:t>
      </w:r>
      <w:r w:rsidRPr="00D575F1">
        <w:rPr>
          <w:rFonts w:cs="Arial"/>
          <w:color w:val="000000" w:themeColor="text1"/>
          <w:lang w:val="en-US"/>
        </w:rPr>
        <w:t xml:space="preserve">to </w:t>
      </w:r>
      <w:r>
        <w:rPr>
          <w:rFonts w:cs="Arial"/>
          <w:color w:val="000000" w:themeColor="text1"/>
          <w:lang w:val="en-US"/>
        </w:rPr>
        <w:t>16</w:t>
      </w:r>
      <w:r w:rsidRPr="00D575F1">
        <w:rPr>
          <w:rFonts w:cs="Arial"/>
          <w:color w:val="000000" w:themeColor="text1"/>
          <w:lang w:val="en-US"/>
        </w:rPr>
        <w:t xml:space="preserve"> pT/Hz</w:t>
      </w:r>
      <w:r w:rsidRPr="00D575F1">
        <w:rPr>
          <w:rFonts w:cs="Arial"/>
          <w:color w:val="000000" w:themeColor="text1"/>
          <w:vertAlign w:val="superscript"/>
          <w:lang w:val="en-US"/>
        </w:rPr>
        <w:t>1/2</w:t>
      </w:r>
      <w:r w:rsidRPr="00D575F1">
        <w:rPr>
          <w:rFonts w:cs="Arial"/>
          <w:color w:val="000000" w:themeColor="text1"/>
          <w:lang w:val="en-US"/>
        </w:rPr>
        <w:t xml:space="preserve"> at DC and 7</w:t>
      </w:r>
      <w:r>
        <w:rPr>
          <w:rFonts w:cs="Arial"/>
          <w:color w:val="000000" w:themeColor="text1"/>
          <w:lang w:val="en-US"/>
        </w:rPr>
        <w:t xml:space="preserve">.5 </w:t>
      </w:r>
      <w:r w:rsidRPr="00D575F1">
        <w:rPr>
          <w:rFonts w:cs="Arial"/>
          <w:color w:val="000000" w:themeColor="text1"/>
          <w:lang w:val="en-US"/>
        </w:rPr>
        <w:t>pT/Hz</w:t>
      </w:r>
      <w:r w:rsidRPr="00D575F1">
        <w:rPr>
          <w:rFonts w:cs="Arial"/>
          <w:color w:val="000000" w:themeColor="text1"/>
          <w:vertAlign w:val="superscript"/>
          <w:lang w:val="en-US"/>
        </w:rPr>
        <w:t>1/2</w:t>
      </w:r>
      <w:r w:rsidRPr="00D575F1">
        <w:rPr>
          <w:rFonts w:cs="Arial"/>
          <w:color w:val="000000" w:themeColor="text1"/>
          <w:lang w:val="en-US"/>
        </w:rPr>
        <w:t xml:space="preserve"> at 10 Hz</w:t>
      </w:r>
      <w:r>
        <w:rPr>
          <w:rFonts w:cs="Arial"/>
          <w:color w:val="000000" w:themeColor="text1"/>
          <w:lang w:val="en-US"/>
        </w:rPr>
        <w:t xml:space="preserve">. </w:t>
      </w:r>
      <w:r w:rsidRPr="00642F57">
        <w:rPr>
          <w:rFonts w:cs="Arial"/>
          <w:color w:val="000000" w:themeColor="text1"/>
          <w:lang w:val="en-US"/>
        </w:rPr>
        <w:t xml:space="preserve">These LODs - which are the best within the CRC - in combination with the bandwidth of about 1 kHz have led to the fact that these sensors could be used for first </w:t>
      </w:r>
      <w:proofErr w:type="spellStart"/>
      <w:r w:rsidRPr="00642F57">
        <w:rPr>
          <w:rFonts w:cs="Arial"/>
          <w:color w:val="000000" w:themeColor="text1"/>
          <w:lang w:val="en-US"/>
        </w:rPr>
        <w:t>magnet</w:t>
      </w:r>
      <w:r>
        <w:rPr>
          <w:rFonts w:cs="Arial"/>
          <w:color w:val="000000" w:themeColor="text1"/>
          <w:lang w:val="en-US"/>
        </w:rPr>
        <w:t>o</w:t>
      </w:r>
      <w:r w:rsidRPr="00642F57">
        <w:rPr>
          <w:rFonts w:cs="Arial"/>
          <w:color w:val="000000" w:themeColor="text1"/>
          <w:lang w:val="en-US"/>
        </w:rPr>
        <w:t>cardiological</w:t>
      </w:r>
      <w:proofErr w:type="spellEnd"/>
      <w:r w:rsidRPr="00642F57">
        <w:rPr>
          <w:rFonts w:cs="Arial"/>
          <w:color w:val="000000" w:themeColor="text1"/>
          <w:lang w:val="en-US"/>
        </w:rPr>
        <w:t xml:space="preserve"> investigations.</w:t>
      </w:r>
    </w:p>
    <w:p w14:paraId="3D984539" w14:textId="343811AE" w:rsidR="00E240A1" w:rsidRDefault="00E240A1" w:rsidP="00D77BF1">
      <w:pPr>
        <w:spacing w:before="120" w:line="276" w:lineRule="auto"/>
        <w:jc w:val="both"/>
        <w:rPr>
          <w:rFonts w:cs="Arial"/>
          <w:color w:val="000000" w:themeColor="text1"/>
          <w:lang w:val="en-US"/>
        </w:rPr>
      </w:pPr>
      <w:r w:rsidRPr="00865C0B">
        <w:rPr>
          <w:rFonts w:cs="Arial"/>
          <w:color w:val="000000" w:themeColor="text1"/>
          <w:lang w:val="en-US"/>
        </w:rPr>
        <w:t xml:space="preserve">The research in the third funding period will focus on a further improvement of the achievable LODs by using specifically designed multilayer films (in close collaboration with project A1), by increasing the frequency of the employed U-mode into the low MHz range, by changing the design of the resonator in order to achieve homogeneous stress states within the detection coil and to investigate alternative clamping concepts in order to reduce drift of the resonance frequency, e.g., due to temperature variations. In collaboration with subproject B9, the sensors will be used for more advanced </w:t>
      </w:r>
      <w:proofErr w:type="spellStart"/>
      <w:r w:rsidRPr="00865C0B">
        <w:rPr>
          <w:rFonts w:cs="Arial"/>
          <w:color w:val="000000" w:themeColor="text1"/>
          <w:lang w:val="en-US"/>
        </w:rPr>
        <w:t>magnetocardiological</w:t>
      </w:r>
      <w:proofErr w:type="spellEnd"/>
      <w:r w:rsidRPr="00865C0B">
        <w:rPr>
          <w:rFonts w:cs="Arial"/>
          <w:color w:val="000000" w:themeColor="text1"/>
          <w:lang w:val="en-US"/>
        </w:rPr>
        <w:t xml:space="preserve"> investigations. According to the specific requirements, the property profile will be adapted accordingly.</w:t>
      </w:r>
    </w:p>
    <w:p w14:paraId="660B1A59" w14:textId="77777777" w:rsidR="00D77BF1" w:rsidRPr="00D77BF1" w:rsidRDefault="00D77BF1" w:rsidP="00D77BF1">
      <w:pPr>
        <w:spacing w:before="120" w:line="276" w:lineRule="auto"/>
        <w:jc w:val="both"/>
        <w:rPr>
          <w:rFonts w:cs="Arial"/>
          <w:color w:val="000000" w:themeColor="text1"/>
          <w:lang w:val="en-US"/>
        </w:rPr>
      </w:pPr>
    </w:p>
    <w:p w14:paraId="78EA7572" w14:textId="3C428899" w:rsidR="00E240A1" w:rsidRPr="00A9601F" w:rsidRDefault="00E240A1" w:rsidP="00A9601F">
      <w:pPr>
        <w:rPr>
          <w:b/>
          <w:lang w:val="en-US"/>
        </w:rPr>
      </w:pPr>
      <w:bookmarkStart w:id="11" w:name="_Toc139102309"/>
      <w:r w:rsidRPr="00A9601F">
        <w:rPr>
          <w:b/>
          <w:lang w:val="en-US"/>
        </w:rPr>
        <w:t>Project-relevant Previous Publications</w:t>
      </w:r>
      <w:bookmarkEnd w:id="11"/>
      <w:r w:rsidRPr="00A9601F">
        <w:rPr>
          <w:b/>
          <w:lang w:val="en-US"/>
        </w:rPr>
        <w:t xml:space="preserve"> </w:t>
      </w:r>
    </w:p>
    <w:p w14:paraId="3019D052" w14:textId="6389E5D2" w:rsidR="00E240A1" w:rsidRPr="00E7396D" w:rsidRDefault="002400C6" w:rsidP="00D77BF1">
      <w:pPr>
        <w:autoSpaceDE w:val="0"/>
        <w:autoSpaceDN w:val="0"/>
        <w:adjustRightInd w:val="0"/>
        <w:spacing w:before="120" w:line="276" w:lineRule="auto"/>
        <w:ind w:left="703" w:hanging="703"/>
        <w:jc w:val="both"/>
        <w:rPr>
          <w:rFonts w:cs="Arial"/>
          <w:lang w:val="en-GB"/>
        </w:rPr>
      </w:pPr>
      <w:r>
        <w:rPr>
          <w:rFonts w:cs="Arial"/>
          <w:lang w:val="en-GB"/>
        </w:rPr>
        <w:t>[1]</w:t>
      </w:r>
      <w:r>
        <w:rPr>
          <w:rFonts w:cs="Arial"/>
          <w:lang w:val="en-GB"/>
        </w:rPr>
        <w:tab/>
      </w:r>
      <w:r w:rsidR="00E240A1" w:rsidRPr="00E7396D">
        <w:rPr>
          <w:rFonts w:cs="Arial"/>
          <w:lang w:val="en-GB"/>
        </w:rPr>
        <w:t xml:space="preserve">Elzenheimer, E.; Hayes, P.; Thormählen, L.; Engelhard, E.; Zaman, A.; </w:t>
      </w:r>
      <w:r w:rsidR="00E240A1" w:rsidRPr="009D1330">
        <w:rPr>
          <w:rFonts w:cs="Arial"/>
          <w:b/>
          <w:lang w:val="en-GB"/>
        </w:rPr>
        <w:t>Quandt, E.</w:t>
      </w:r>
      <w:r w:rsidR="00E240A1" w:rsidRPr="00E7396D">
        <w:rPr>
          <w:rFonts w:cs="Arial"/>
          <w:lang w:val="en-GB"/>
        </w:rPr>
        <w:t xml:space="preserve">; Frey, N.; Höft, M.; Schmidt, G.: Investigation of Convers Magnetoelectric Thin-Film Sensors for Magnetocardiography, IEEE Sensors Journal 23 (2023), 5660-5669, DOI: 10.1109/JSEN.2023.3237910 </w:t>
      </w:r>
    </w:p>
    <w:p w14:paraId="2CDAAC60" w14:textId="3B70701D" w:rsidR="00E240A1" w:rsidRDefault="008657C0" w:rsidP="00D77BF1">
      <w:pPr>
        <w:autoSpaceDE w:val="0"/>
        <w:autoSpaceDN w:val="0"/>
        <w:adjustRightInd w:val="0"/>
        <w:spacing w:before="120" w:line="276" w:lineRule="auto"/>
        <w:ind w:left="703" w:hanging="703"/>
        <w:jc w:val="both"/>
        <w:rPr>
          <w:rFonts w:cs="Arial"/>
          <w:lang w:val="en-GB"/>
        </w:rPr>
      </w:pPr>
      <w:r>
        <w:rPr>
          <w:rFonts w:cs="Arial"/>
          <w:lang w:val="en-GB"/>
        </w:rPr>
        <w:t>[2]</w:t>
      </w:r>
      <w:r>
        <w:rPr>
          <w:rFonts w:cs="Arial"/>
          <w:lang w:val="en-GB"/>
        </w:rPr>
        <w:tab/>
      </w:r>
      <w:r w:rsidR="00E240A1" w:rsidRPr="00E7396D">
        <w:rPr>
          <w:rFonts w:cs="Arial"/>
          <w:lang w:val="en-GB"/>
        </w:rPr>
        <w:t xml:space="preserve">Elzenheimer, E.; Bald, C.; Engelhardt, E.; Hoffmann, J.; Hayes, P.; Arbustini, J.; Bahr, A.; </w:t>
      </w:r>
      <w:r w:rsidR="00E240A1" w:rsidRPr="009D1330">
        <w:rPr>
          <w:rFonts w:cs="Arial"/>
          <w:b/>
          <w:lang w:val="en-GB"/>
        </w:rPr>
        <w:t>Quandt, E.</w:t>
      </w:r>
      <w:r w:rsidR="00E240A1" w:rsidRPr="00E7396D">
        <w:rPr>
          <w:rFonts w:cs="Arial"/>
          <w:lang w:val="en-GB"/>
        </w:rPr>
        <w:t xml:space="preserve">; Höft, M.; Schmidt, G.: Quantitative Evaluation for Magnetoelectric Sensor Systems in </w:t>
      </w:r>
      <w:proofErr w:type="spellStart"/>
      <w:r w:rsidR="00E240A1" w:rsidRPr="00E7396D">
        <w:rPr>
          <w:rFonts w:cs="Arial"/>
          <w:lang w:val="en-GB"/>
        </w:rPr>
        <w:t>Biomagnetic</w:t>
      </w:r>
      <w:proofErr w:type="spellEnd"/>
      <w:r w:rsidR="00E240A1" w:rsidRPr="00E7396D">
        <w:rPr>
          <w:rFonts w:cs="Arial"/>
          <w:lang w:val="en-GB"/>
        </w:rPr>
        <w:t xml:space="preserve"> Diagnostics, Sensors 22 (2022), 1018, </w:t>
      </w:r>
      <w:r w:rsidR="00E240A1" w:rsidRPr="009D1330">
        <w:rPr>
          <w:rFonts w:cs="Arial"/>
          <w:lang w:val="en-GB"/>
        </w:rPr>
        <w:t>https://doi.org/10.3390/s22031018</w:t>
      </w:r>
      <w:r w:rsidR="00E240A1" w:rsidRPr="00E7396D">
        <w:rPr>
          <w:rFonts w:cs="Arial"/>
          <w:lang w:val="en-GB"/>
        </w:rPr>
        <w:t>.</w:t>
      </w:r>
    </w:p>
    <w:p w14:paraId="7D77E44F" w14:textId="07F41FB1" w:rsidR="009D1330" w:rsidRDefault="008657C0" w:rsidP="00D77BF1">
      <w:pPr>
        <w:autoSpaceDE w:val="0"/>
        <w:autoSpaceDN w:val="0"/>
        <w:adjustRightInd w:val="0"/>
        <w:spacing w:before="120" w:line="276" w:lineRule="auto"/>
        <w:ind w:left="703" w:hanging="703"/>
        <w:jc w:val="both"/>
        <w:rPr>
          <w:rFonts w:cs="Arial"/>
          <w:lang w:val="en-GB"/>
        </w:rPr>
      </w:pPr>
      <w:r>
        <w:rPr>
          <w:rFonts w:cs="Arial"/>
          <w:lang w:val="en-GB"/>
        </w:rPr>
        <w:lastRenderedPageBreak/>
        <w:t>[3]</w:t>
      </w:r>
      <w:r>
        <w:rPr>
          <w:rFonts w:cs="Arial"/>
          <w:lang w:val="en-GB"/>
        </w:rPr>
        <w:tab/>
      </w:r>
      <w:r w:rsidR="00E240A1" w:rsidRPr="00E7396D">
        <w:rPr>
          <w:rFonts w:cs="Arial"/>
          <w:lang w:val="en-GB"/>
        </w:rPr>
        <w:t xml:space="preserve">Liang, X.; Matyushov, A.; Hayes, P.; Schell, V.; Dong, C.; Chen, H.; He, Y.; Will-Cole, A.; </w:t>
      </w:r>
      <w:r w:rsidR="00E240A1" w:rsidRPr="009D1330">
        <w:rPr>
          <w:rFonts w:cs="Arial"/>
          <w:b/>
          <w:lang w:val="en-GB"/>
        </w:rPr>
        <w:t>Quandt, E.</w:t>
      </w:r>
      <w:r w:rsidR="00E240A1" w:rsidRPr="00E7396D">
        <w:rPr>
          <w:rFonts w:cs="Arial"/>
          <w:lang w:val="en-GB"/>
        </w:rPr>
        <w:t xml:space="preserve">; Martins, P.; McCord, J.; </w:t>
      </w:r>
      <w:proofErr w:type="spellStart"/>
      <w:r w:rsidR="00E240A1" w:rsidRPr="00E7396D">
        <w:rPr>
          <w:rFonts w:cs="Arial"/>
          <w:lang w:val="en-GB"/>
        </w:rPr>
        <w:t>Medarde</w:t>
      </w:r>
      <w:proofErr w:type="spellEnd"/>
      <w:r w:rsidR="00E240A1" w:rsidRPr="00E7396D">
        <w:rPr>
          <w:rFonts w:cs="Arial"/>
          <w:lang w:val="en-GB"/>
        </w:rPr>
        <w:t xml:space="preserve">, M.; </w:t>
      </w:r>
      <w:proofErr w:type="spellStart"/>
      <w:r w:rsidR="00E240A1" w:rsidRPr="00E7396D">
        <w:rPr>
          <w:rFonts w:cs="Arial"/>
          <w:lang w:val="en-GB"/>
        </w:rPr>
        <w:t>Lanceros</w:t>
      </w:r>
      <w:proofErr w:type="spellEnd"/>
      <w:r w:rsidR="00E240A1" w:rsidRPr="00E7396D">
        <w:rPr>
          <w:rFonts w:cs="Arial"/>
          <w:lang w:val="en-GB"/>
        </w:rPr>
        <w:t>-Méndez, S.; van Dijken, S.; Sun, N. X.; Sort, J.: Roadmap on Magnetoelectric Materials and Devices, IEEE Transactions on Magnetics 57 (2021), 400157, DOI:10.1109/TMAG.2021.3086635</w:t>
      </w:r>
    </w:p>
    <w:p w14:paraId="23180127" w14:textId="6186B5AA" w:rsidR="00E240A1" w:rsidRPr="00E7396D" w:rsidRDefault="008657C0" w:rsidP="00D77BF1">
      <w:pPr>
        <w:autoSpaceDE w:val="0"/>
        <w:autoSpaceDN w:val="0"/>
        <w:adjustRightInd w:val="0"/>
        <w:spacing w:before="120" w:line="276" w:lineRule="auto"/>
        <w:ind w:left="703" w:hanging="703"/>
        <w:jc w:val="both"/>
        <w:rPr>
          <w:rFonts w:cs="Arial"/>
          <w:lang w:val="en-GB"/>
        </w:rPr>
      </w:pPr>
      <w:r>
        <w:rPr>
          <w:rFonts w:cs="Arial"/>
          <w:lang w:val="en-GB"/>
        </w:rPr>
        <w:t>[4]</w:t>
      </w:r>
      <w:r>
        <w:rPr>
          <w:rFonts w:cs="Arial"/>
          <w:lang w:val="en-GB"/>
        </w:rPr>
        <w:tab/>
      </w:r>
      <w:proofErr w:type="spellStart"/>
      <w:r w:rsidR="00E240A1" w:rsidRPr="003E4F92">
        <w:rPr>
          <w:rFonts w:cs="Arial"/>
          <w:lang w:val="en-GB"/>
        </w:rPr>
        <w:t>Urs</w:t>
      </w:r>
      <w:proofErr w:type="spellEnd"/>
      <w:r w:rsidR="00E240A1" w:rsidRPr="003E4F92">
        <w:rPr>
          <w:rFonts w:cs="Arial"/>
          <w:lang w:val="en-GB"/>
        </w:rPr>
        <w:t xml:space="preserve">, N. O.; Golubeva, E.; </w:t>
      </w:r>
      <w:proofErr w:type="spellStart"/>
      <w:r w:rsidR="00E240A1" w:rsidRPr="003E4F92">
        <w:rPr>
          <w:rFonts w:cs="Arial"/>
          <w:lang w:val="en-GB"/>
        </w:rPr>
        <w:t>Röbisch</w:t>
      </w:r>
      <w:proofErr w:type="spellEnd"/>
      <w:r w:rsidR="00E240A1" w:rsidRPr="003E4F92">
        <w:rPr>
          <w:rFonts w:cs="Arial"/>
          <w:lang w:val="en-GB"/>
        </w:rPr>
        <w:t xml:space="preserve">, V.; </w:t>
      </w:r>
      <w:proofErr w:type="spellStart"/>
      <w:r w:rsidR="00E240A1" w:rsidRPr="003E4F92">
        <w:rPr>
          <w:rFonts w:cs="Arial"/>
          <w:lang w:val="en-GB"/>
        </w:rPr>
        <w:t>Toxvaerd</w:t>
      </w:r>
      <w:proofErr w:type="spellEnd"/>
      <w:r w:rsidR="00E240A1" w:rsidRPr="003E4F92">
        <w:rPr>
          <w:rFonts w:cs="Arial"/>
          <w:lang w:val="en-GB"/>
        </w:rPr>
        <w:t xml:space="preserve">, S.; </w:t>
      </w:r>
      <w:proofErr w:type="spellStart"/>
      <w:r w:rsidR="00E240A1" w:rsidRPr="003E4F92">
        <w:rPr>
          <w:rFonts w:cs="Arial"/>
          <w:lang w:val="en-GB"/>
        </w:rPr>
        <w:t>Deldar</w:t>
      </w:r>
      <w:proofErr w:type="spellEnd"/>
      <w:r w:rsidR="00E240A1" w:rsidRPr="003E4F92">
        <w:rPr>
          <w:rFonts w:cs="Arial"/>
          <w:lang w:val="en-GB"/>
        </w:rPr>
        <w:t xml:space="preserve">, S.; Knöchel, R.; Höft, M.; </w:t>
      </w:r>
      <w:r w:rsidR="00E240A1" w:rsidRPr="003E4F92">
        <w:rPr>
          <w:rFonts w:cs="Arial"/>
          <w:b/>
          <w:lang w:val="en-GB"/>
        </w:rPr>
        <w:t>Quandt, E</w:t>
      </w:r>
      <w:r w:rsidR="00E240A1" w:rsidRPr="003E4F92">
        <w:rPr>
          <w:rFonts w:cs="Arial"/>
          <w:lang w:val="en-GB"/>
        </w:rPr>
        <w:t>.; Meyners, D.; McCord, J.:</w:t>
      </w:r>
      <w:r w:rsidR="00E240A1" w:rsidRPr="003E4F92">
        <w:rPr>
          <w:rFonts w:cs="Arial"/>
          <w:b/>
          <w:lang w:val="en-GB"/>
        </w:rPr>
        <w:t xml:space="preserve"> </w:t>
      </w:r>
      <w:r w:rsidR="00E240A1" w:rsidRPr="003E4F92">
        <w:rPr>
          <w:rFonts w:cs="Arial"/>
          <w:lang w:val="en-GB"/>
        </w:rPr>
        <w:t>Direct Link between Specific Magnetic Domain Activities and Magnetic Noise in Modulated Magnetoelectric Sensors, Physical Review Applied 13 (2020) 024018, DOI: 10.1103/PhysRevApplied.13.024018.</w:t>
      </w:r>
    </w:p>
    <w:p w14:paraId="38C34079" w14:textId="0FF267D9" w:rsidR="00E240A1" w:rsidRPr="00944E58" w:rsidRDefault="008657C0" w:rsidP="00D77BF1">
      <w:pPr>
        <w:autoSpaceDE w:val="0"/>
        <w:autoSpaceDN w:val="0"/>
        <w:adjustRightInd w:val="0"/>
        <w:spacing w:before="120" w:line="276" w:lineRule="auto"/>
        <w:ind w:left="703" w:hanging="703"/>
        <w:jc w:val="both"/>
        <w:rPr>
          <w:rFonts w:cs="Arial"/>
          <w:lang w:val="en-GB"/>
        </w:rPr>
      </w:pPr>
      <w:r>
        <w:rPr>
          <w:rFonts w:cs="Arial"/>
          <w:lang w:val="en-GB"/>
        </w:rPr>
        <w:t>[5]</w:t>
      </w:r>
      <w:r>
        <w:rPr>
          <w:rFonts w:cs="Arial"/>
          <w:lang w:val="en-GB"/>
        </w:rPr>
        <w:tab/>
      </w:r>
      <w:r w:rsidR="00E240A1" w:rsidRPr="00E7396D">
        <w:rPr>
          <w:rFonts w:cs="Arial"/>
          <w:lang w:val="en-GB"/>
        </w:rPr>
        <w:t xml:space="preserve">Hayes, P.; Klug, M. J.; </w:t>
      </w:r>
      <w:proofErr w:type="spellStart"/>
      <w:r w:rsidR="00E240A1" w:rsidRPr="00E7396D">
        <w:rPr>
          <w:rFonts w:cs="Arial"/>
          <w:lang w:val="en-GB"/>
        </w:rPr>
        <w:t>Toxværd</w:t>
      </w:r>
      <w:proofErr w:type="spellEnd"/>
      <w:r w:rsidR="00E240A1" w:rsidRPr="00E7396D">
        <w:rPr>
          <w:rFonts w:cs="Arial"/>
          <w:lang w:val="en-GB"/>
        </w:rPr>
        <w:t xml:space="preserve">, S.; Durdaut, P.; Schell, V.; Teplyuk, A.; </w:t>
      </w:r>
      <w:proofErr w:type="spellStart"/>
      <w:r w:rsidR="00E240A1" w:rsidRPr="00E7396D">
        <w:rPr>
          <w:rFonts w:cs="Arial"/>
          <w:lang w:val="en-GB"/>
        </w:rPr>
        <w:t>Burdin</w:t>
      </w:r>
      <w:proofErr w:type="spellEnd"/>
      <w:r w:rsidR="00E240A1" w:rsidRPr="00E7396D">
        <w:rPr>
          <w:rFonts w:cs="Arial"/>
          <w:lang w:val="en-GB"/>
        </w:rPr>
        <w:t xml:space="preserve">, D.; Winkler, A.; Weser, R.; Fetisov, Y., Höft, M.; Knöchel, R.; McCord, J.; </w:t>
      </w:r>
      <w:r w:rsidR="00E240A1" w:rsidRPr="000B7503">
        <w:rPr>
          <w:rFonts w:cs="Arial"/>
          <w:b/>
          <w:lang w:val="en-GB"/>
        </w:rPr>
        <w:t>Quandt, E.</w:t>
      </w:r>
      <w:r w:rsidR="00E240A1" w:rsidRPr="00E7396D">
        <w:rPr>
          <w:rFonts w:cs="Arial"/>
          <w:lang w:val="en-GB"/>
        </w:rPr>
        <w:t>: Converse Magnetoelectric Composite Resonator for Sensing Small Magnetic Fields, Scientific Reports 9 (2019),16355, DOI:10.1038/s41598-019-52657-w.</w:t>
      </w:r>
    </w:p>
    <w:p w14:paraId="06C5CC94" w14:textId="4D27EE6B" w:rsidR="00E240A1" w:rsidRDefault="008657C0" w:rsidP="00D77BF1">
      <w:pPr>
        <w:autoSpaceDE w:val="0"/>
        <w:autoSpaceDN w:val="0"/>
        <w:adjustRightInd w:val="0"/>
        <w:spacing w:before="120" w:line="276" w:lineRule="auto"/>
        <w:ind w:left="703" w:hanging="703"/>
        <w:jc w:val="both"/>
        <w:rPr>
          <w:rFonts w:cs="Arial"/>
          <w:lang w:val="en-US"/>
        </w:rPr>
      </w:pPr>
      <w:r>
        <w:rPr>
          <w:rFonts w:cs="Arial"/>
          <w:lang w:val="en-GB"/>
        </w:rPr>
        <w:t>[6]</w:t>
      </w:r>
      <w:r>
        <w:rPr>
          <w:rFonts w:cs="Arial"/>
          <w:lang w:val="en-GB"/>
        </w:rPr>
        <w:tab/>
      </w:r>
      <w:r w:rsidR="00E240A1" w:rsidRPr="00E7396D">
        <w:rPr>
          <w:rFonts w:cs="Arial"/>
          <w:lang w:val="en-US"/>
        </w:rPr>
        <w:t xml:space="preserve">Tu, C.; Chu, Z-Q.; Spetzler, B.; Hayes, P.; Dong, C.-Z.; Liang, X.-F.; Chen, H.-H.; He, Y.-F.; </w:t>
      </w:r>
      <w:proofErr w:type="spellStart"/>
      <w:r w:rsidR="00E240A1" w:rsidRPr="00E7396D">
        <w:rPr>
          <w:rFonts w:cs="Arial"/>
          <w:lang w:val="en-US"/>
        </w:rPr>
        <w:t>Lisenkov</w:t>
      </w:r>
      <w:proofErr w:type="spellEnd"/>
      <w:r w:rsidR="00E240A1" w:rsidRPr="00E7396D">
        <w:rPr>
          <w:rFonts w:cs="Arial"/>
          <w:lang w:val="en-US"/>
        </w:rPr>
        <w:t xml:space="preserve">, I.; Lin, H.; Lin, Y.-H.; McCord, J.; Faupel, F.; </w:t>
      </w:r>
      <w:r w:rsidR="00E240A1" w:rsidRPr="000B7503">
        <w:rPr>
          <w:rFonts w:cs="Arial"/>
          <w:b/>
          <w:lang w:val="en-US"/>
        </w:rPr>
        <w:t>Quandt, E.</w:t>
      </w:r>
      <w:r w:rsidR="00E240A1" w:rsidRPr="00E7396D">
        <w:rPr>
          <w:rFonts w:cs="Arial"/>
          <w:lang w:val="en-US"/>
        </w:rPr>
        <w:t>; Sun, N.-X.: Mechanical-Resonance-Enhanced Thin-Film Magnetoelectric Heterostructures for Magnetometers, Mechanical Antennas, Tunable RF Inductors, and Filters, Materials 12 (2019), 2259; DOI:10.3390/ma12142259</w:t>
      </w:r>
    </w:p>
    <w:p w14:paraId="6FDB02EB" w14:textId="7485D864" w:rsidR="00E240A1" w:rsidRPr="00E7396D" w:rsidRDefault="008657C0" w:rsidP="00D77BF1">
      <w:pPr>
        <w:autoSpaceDE w:val="0"/>
        <w:autoSpaceDN w:val="0"/>
        <w:adjustRightInd w:val="0"/>
        <w:spacing w:before="120" w:line="276" w:lineRule="auto"/>
        <w:ind w:left="703" w:hanging="703"/>
        <w:jc w:val="both"/>
        <w:rPr>
          <w:rFonts w:cs="Arial"/>
          <w:lang w:val="en-US"/>
        </w:rPr>
      </w:pPr>
      <w:r>
        <w:rPr>
          <w:rFonts w:cs="Arial"/>
          <w:lang w:val="en-GB"/>
        </w:rPr>
        <w:t>[7]</w:t>
      </w:r>
      <w:r>
        <w:rPr>
          <w:rFonts w:cs="Arial"/>
          <w:lang w:val="en-GB"/>
        </w:rPr>
        <w:tab/>
      </w:r>
      <w:proofErr w:type="spellStart"/>
      <w:r w:rsidR="00E240A1" w:rsidRPr="00574539">
        <w:rPr>
          <w:rFonts w:cs="Arial"/>
          <w:lang w:val="en-US"/>
        </w:rPr>
        <w:t>Jovičević</w:t>
      </w:r>
      <w:proofErr w:type="spellEnd"/>
      <w:r w:rsidR="00E240A1" w:rsidRPr="00574539">
        <w:rPr>
          <w:rFonts w:cs="Arial"/>
          <w:lang w:val="en-US"/>
        </w:rPr>
        <w:t xml:space="preserve"> Klug, M.; Thormählen, L.; </w:t>
      </w:r>
      <w:proofErr w:type="spellStart"/>
      <w:r w:rsidR="00E240A1" w:rsidRPr="00574539">
        <w:rPr>
          <w:rFonts w:cs="Arial"/>
          <w:lang w:val="en-US"/>
        </w:rPr>
        <w:t>Röbisch</w:t>
      </w:r>
      <w:proofErr w:type="spellEnd"/>
      <w:r w:rsidR="00E240A1" w:rsidRPr="00574539">
        <w:rPr>
          <w:rFonts w:cs="Arial"/>
          <w:lang w:val="en-US"/>
        </w:rPr>
        <w:t xml:space="preserve">, V.; </w:t>
      </w:r>
      <w:proofErr w:type="spellStart"/>
      <w:r w:rsidR="00E240A1" w:rsidRPr="00574539">
        <w:rPr>
          <w:rFonts w:cs="Arial"/>
          <w:lang w:val="en-US"/>
        </w:rPr>
        <w:t>Toxværd</w:t>
      </w:r>
      <w:proofErr w:type="spellEnd"/>
      <w:r w:rsidR="00E240A1" w:rsidRPr="00574539">
        <w:rPr>
          <w:rFonts w:cs="Arial"/>
          <w:lang w:val="en-US"/>
        </w:rPr>
        <w:t xml:space="preserve">, S. D.; Höft, M.; Knöchel, R.; </w:t>
      </w:r>
      <w:r w:rsidR="00E240A1" w:rsidRPr="000B7503">
        <w:rPr>
          <w:rFonts w:cs="Arial"/>
          <w:b/>
          <w:lang w:val="en-US"/>
        </w:rPr>
        <w:t>Quandt, E.</w:t>
      </w:r>
      <w:r w:rsidR="00E240A1" w:rsidRPr="00574539">
        <w:rPr>
          <w:rFonts w:cs="Arial"/>
          <w:lang w:val="en-US"/>
        </w:rPr>
        <w:t>; Meyners, D.; McCord, J.: Antiparallel exchange biased multilayers for low magnetic noise magnetic field sensors. Applied Physics Letters 114 (2019), 192410, DOI: 10.1063/1.5092942.</w:t>
      </w:r>
    </w:p>
    <w:p w14:paraId="400BF4DF" w14:textId="0E59D894" w:rsidR="00E240A1" w:rsidRPr="00E7396D" w:rsidRDefault="008657C0" w:rsidP="00D77BF1">
      <w:pPr>
        <w:autoSpaceDE w:val="0"/>
        <w:autoSpaceDN w:val="0"/>
        <w:adjustRightInd w:val="0"/>
        <w:spacing w:before="120" w:line="276" w:lineRule="auto"/>
        <w:ind w:left="703" w:hanging="703"/>
        <w:jc w:val="both"/>
        <w:rPr>
          <w:rStyle w:val="Fett"/>
          <w:rFonts w:cs="Arial"/>
          <w:b w:val="0"/>
          <w:bCs w:val="0"/>
          <w:lang w:val="en-US"/>
        </w:rPr>
      </w:pPr>
      <w:r>
        <w:rPr>
          <w:rFonts w:cs="Arial"/>
          <w:lang w:val="en-GB"/>
        </w:rPr>
        <w:t>[8]</w:t>
      </w:r>
      <w:r>
        <w:rPr>
          <w:rFonts w:cs="Arial"/>
          <w:lang w:val="en-GB"/>
        </w:rPr>
        <w:tab/>
      </w:r>
      <w:r w:rsidR="00E240A1" w:rsidRPr="00E7396D">
        <w:rPr>
          <w:rStyle w:val="Fett"/>
          <w:rFonts w:cs="Arial"/>
          <w:b w:val="0"/>
          <w:bCs w:val="0"/>
          <w:lang w:val="en-US"/>
        </w:rPr>
        <w:t xml:space="preserve">Hayes, P.; Schell, V.; Salzer, S.; </w:t>
      </w:r>
      <w:proofErr w:type="spellStart"/>
      <w:r w:rsidR="00E240A1" w:rsidRPr="00E7396D">
        <w:rPr>
          <w:rStyle w:val="Fett"/>
          <w:rFonts w:cs="Arial"/>
          <w:b w:val="0"/>
          <w:bCs w:val="0"/>
          <w:lang w:val="en-US"/>
        </w:rPr>
        <w:t>Burdin</w:t>
      </w:r>
      <w:proofErr w:type="spellEnd"/>
      <w:r w:rsidR="00E240A1" w:rsidRPr="00E7396D">
        <w:rPr>
          <w:rStyle w:val="Fett"/>
          <w:rFonts w:cs="Arial"/>
          <w:b w:val="0"/>
          <w:bCs w:val="0"/>
          <w:lang w:val="en-US"/>
        </w:rPr>
        <w:t xml:space="preserve">, D.; </w:t>
      </w:r>
      <w:proofErr w:type="spellStart"/>
      <w:r w:rsidR="00E240A1" w:rsidRPr="00E7396D">
        <w:rPr>
          <w:rStyle w:val="Fett"/>
          <w:rFonts w:cs="Arial"/>
          <w:b w:val="0"/>
          <w:bCs w:val="0"/>
          <w:lang w:val="en-US"/>
        </w:rPr>
        <w:t>Yarar</w:t>
      </w:r>
      <w:proofErr w:type="spellEnd"/>
      <w:r w:rsidR="00E240A1" w:rsidRPr="00E7396D">
        <w:rPr>
          <w:rStyle w:val="Fett"/>
          <w:rFonts w:cs="Arial"/>
          <w:b w:val="0"/>
          <w:bCs w:val="0"/>
          <w:lang w:val="en-US"/>
        </w:rPr>
        <w:t xml:space="preserve">, E.; Piorra, A.; Knöchel, R.; Fetisov, Y.K.; </w:t>
      </w:r>
      <w:r w:rsidR="00E240A1" w:rsidRPr="000B7503">
        <w:rPr>
          <w:rStyle w:val="Fett"/>
          <w:rFonts w:cs="Arial"/>
          <w:bCs w:val="0"/>
          <w:lang w:val="en-US"/>
        </w:rPr>
        <w:t>Quandt, E.</w:t>
      </w:r>
      <w:r w:rsidR="00E240A1" w:rsidRPr="00E7396D">
        <w:rPr>
          <w:rStyle w:val="Fett"/>
          <w:rFonts w:cs="Arial"/>
          <w:b w:val="0"/>
          <w:bCs w:val="0"/>
          <w:lang w:val="en-US"/>
        </w:rPr>
        <w:t xml:space="preserve">: Electrically modulated magnetoelectric </w:t>
      </w:r>
      <w:proofErr w:type="spellStart"/>
      <w:r w:rsidR="00E240A1" w:rsidRPr="00E7396D">
        <w:rPr>
          <w:rStyle w:val="Fett"/>
          <w:rFonts w:cs="Arial"/>
          <w:b w:val="0"/>
          <w:bCs w:val="0"/>
          <w:lang w:val="en-US"/>
        </w:rPr>
        <w:t>AlN</w:t>
      </w:r>
      <w:proofErr w:type="spellEnd"/>
      <w:r w:rsidR="00E240A1" w:rsidRPr="00E7396D">
        <w:rPr>
          <w:rStyle w:val="Fett"/>
          <w:rFonts w:cs="Arial"/>
          <w:b w:val="0"/>
          <w:bCs w:val="0"/>
          <w:lang w:val="en-US"/>
        </w:rPr>
        <w:t>/FeCoSiB film composites for DC magnetic field sensing, Journal of Physics D: Applied Physics, Vol. 51(2018)</w:t>
      </w:r>
      <w:r w:rsidR="000B7503">
        <w:rPr>
          <w:rStyle w:val="Fett"/>
          <w:rFonts w:cs="Arial"/>
          <w:b w:val="0"/>
          <w:bCs w:val="0"/>
          <w:lang w:val="en-US"/>
        </w:rPr>
        <w:t>,</w:t>
      </w:r>
      <w:r w:rsidR="00E240A1" w:rsidRPr="00E7396D">
        <w:rPr>
          <w:rStyle w:val="Fett"/>
          <w:rFonts w:cs="Arial"/>
          <w:b w:val="0"/>
          <w:bCs w:val="0"/>
          <w:lang w:val="en-US"/>
        </w:rPr>
        <w:t xml:space="preserve"> </w:t>
      </w:r>
      <w:proofErr w:type="spellStart"/>
      <w:r w:rsidR="000B7503">
        <w:rPr>
          <w:rStyle w:val="Fett"/>
          <w:rFonts w:cs="Arial"/>
          <w:b w:val="0"/>
          <w:bCs w:val="0"/>
          <w:lang w:val="en-US"/>
        </w:rPr>
        <w:t>doi</w:t>
      </w:r>
      <w:proofErr w:type="spellEnd"/>
      <w:r w:rsidR="000B7503">
        <w:rPr>
          <w:rStyle w:val="Fett"/>
          <w:rFonts w:cs="Arial"/>
          <w:b w:val="0"/>
          <w:bCs w:val="0"/>
          <w:lang w:val="en-US"/>
        </w:rPr>
        <w:t>:</w:t>
      </w:r>
      <w:r w:rsidR="00E240A1" w:rsidRPr="00E7396D">
        <w:rPr>
          <w:rStyle w:val="Fett"/>
          <w:rFonts w:cs="Arial"/>
          <w:b w:val="0"/>
          <w:bCs w:val="0"/>
          <w:lang w:val="en-US"/>
        </w:rPr>
        <w:t xml:space="preserve"> 10.1088/1361-6463</w:t>
      </w:r>
    </w:p>
    <w:p w14:paraId="25BDE076" w14:textId="64139DBD" w:rsidR="00E240A1" w:rsidRDefault="008657C0" w:rsidP="00D77BF1">
      <w:pPr>
        <w:autoSpaceDE w:val="0"/>
        <w:autoSpaceDN w:val="0"/>
        <w:adjustRightInd w:val="0"/>
        <w:spacing w:before="120" w:line="276" w:lineRule="auto"/>
        <w:ind w:left="703" w:hanging="703"/>
        <w:jc w:val="both"/>
        <w:rPr>
          <w:rStyle w:val="Fett"/>
          <w:rFonts w:cs="Arial"/>
          <w:b w:val="0"/>
          <w:bCs w:val="0"/>
          <w:lang w:val="en-US"/>
        </w:rPr>
      </w:pPr>
      <w:r>
        <w:rPr>
          <w:rFonts w:cs="Arial"/>
          <w:lang w:val="en-GB"/>
        </w:rPr>
        <w:t>[9]</w:t>
      </w:r>
      <w:r>
        <w:rPr>
          <w:rFonts w:cs="Arial"/>
          <w:lang w:val="en-GB"/>
        </w:rPr>
        <w:tab/>
      </w:r>
      <w:r w:rsidR="00E240A1" w:rsidRPr="00E7396D">
        <w:rPr>
          <w:rStyle w:val="Fett"/>
          <w:rFonts w:cs="Arial"/>
          <w:b w:val="0"/>
          <w:bCs w:val="0"/>
          <w:lang w:val="en-US"/>
        </w:rPr>
        <w:t xml:space="preserve">Hayes, P.; Salzer, S.; Reermann, J.; </w:t>
      </w:r>
      <w:proofErr w:type="spellStart"/>
      <w:r w:rsidR="00E240A1" w:rsidRPr="00E7396D">
        <w:rPr>
          <w:rStyle w:val="Fett"/>
          <w:rFonts w:cs="Arial"/>
          <w:b w:val="0"/>
          <w:bCs w:val="0"/>
          <w:lang w:val="en-US"/>
        </w:rPr>
        <w:t>Yarar</w:t>
      </w:r>
      <w:proofErr w:type="spellEnd"/>
      <w:r w:rsidR="00E240A1" w:rsidRPr="00E7396D">
        <w:rPr>
          <w:rStyle w:val="Fett"/>
          <w:rFonts w:cs="Arial"/>
          <w:b w:val="0"/>
          <w:bCs w:val="0"/>
          <w:lang w:val="en-US"/>
        </w:rPr>
        <w:t xml:space="preserve">, E.; </w:t>
      </w:r>
      <w:proofErr w:type="spellStart"/>
      <w:r w:rsidR="00E240A1" w:rsidRPr="00E7396D">
        <w:rPr>
          <w:rStyle w:val="Fett"/>
          <w:rFonts w:cs="Arial"/>
          <w:b w:val="0"/>
          <w:bCs w:val="0"/>
          <w:lang w:val="en-US"/>
        </w:rPr>
        <w:t>Röbisch</w:t>
      </w:r>
      <w:proofErr w:type="spellEnd"/>
      <w:r w:rsidR="00E240A1" w:rsidRPr="00E7396D">
        <w:rPr>
          <w:rStyle w:val="Fett"/>
          <w:rFonts w:cs="Arial"/>
          <w:b w:val="0"/>
          <w:bCs w:val="0"/>
          <w:lang w:val="en-US"/>
        </w:rPr>
        <w:t xml:space="preserve">, V.; Piorra, A.; Meyners, D.; Höft, M.; Knöchel, R.; Schmidt, G.; </w:t>
      </w:r>
      <w:r w:rsidR="00E240A1" w:rsidRPr="000B7503">
        <w:rPr>
          <w:rStyle w:val="Fett"/>
          <w:rFonts w:cs="Arial"/>
          <w:bCs w:val="0"/>
          <w:lang w:val="en-US"/>
        </w:rPr>
        <w:t>Quandt, E.</w:t>
      </w:r>
      <w:r w:rsidR="00E240A1" w:rsidRPr="00E7396D">
        <w:rPr>
          <w:rStyle w:val="Fett"/>
          <w:rFonts w:cs="Arial"/>
          <w:b w:val="0"/>
          <w:bCs w:val="0"/>
          <w:lang w:val="en-US"/>
        </w:rPr>
        <w:t>: Electrically modulated magnetoelectric sensors, Appl. Phys. Lett. 108 (2016), 182902. DOI: 10.1063/1.4948470.</w:t>
      </w:r>
    </w:p>
    <w:p w14:paraId="0058D35B" w14:textId="5F974528" w:rsidR="00E240A1" w:rsidRPr="001B3A1D" w:rsidRDefault="008657C0" w:rsidP="00D77BF1">
      <w:pPr>
        <w:autoSpaceDE w:val="0"/>
        <w:autoSpaceDN w:val="0"/>
        <w:adjustRightInd w:val="0"/>
        <w:spacing w:before="120" w:line="276" w:lineRule="auto"/>
        <w:ind w:left="703" w:hanging="703"/>
        <w:jc w:val="both"/>
        <w:rPr>
          <w:rFonts w:cs="Arial"/>
          <w:bCs/>
          <w:lang w:val="en-US"/>
        </w:rPr>
      </w:pPr>
      <w:r>
        <w:rPr>
          <w:rFonts w:cs="Arial"/>
          <w:lang w:val="en-GB"/>
        </w:rPr>
        <w:t>[10]</w:t>
      </w:r>
      <w:r>
        <w:rPr>
          <w:rFonts w:cs="Arial"/>
          <w:lang w:val="en-GB"/>
        </w:rPr>
        <w:tab/>
      </w:r>
      <w:r w:rsidR="00E240A1" w:rsidRPr="000C64DE">
        <w:rPr>
          <w:rFonts w:cs="Arial"/>
          <w:bCs/>
          <w:lang w:val="en-US"/>
        </w:rPr>
        <w:t xml:space="preserve">Lage, E.; Kirchhof, C.; Hrkac, V.; Kienle, L.; Jahns, R.; Knöchel, R.; </w:t>
      </w:r>
      <w:r w:rsidR="00E240A1" w:rsidRPr="000B7503">
        <w:rPr>
          <w:rFonts w:cs="Arial"/>
          <w:b/>
          <w:bCs/>
          <w:lang w:val="en-US"/>
        </w:rPr>
        <w:t>Quandt, E.</w:t>
      </w:r>
      <w:r w:rsidR="000B7503">
        <w:rPr>
          <w:rFonts w:cs="Arial"/>
          <w:bCs/>
          <w:lang w:val="en-US"/>
        </w:rPr>
        <w:t>;</w:t>
      </w:r>
      <w:r w:rsidR="00E240A1" w:rsidRPr="000C64DE">
        <w:rPr>
          <w:rFonts w:cs="Arial"/>
          <w:bCs/>
          <w:lang w:val="en-US"/>
        </w:rPr>
        <w:t xml:space="preserve"> Meyners, D.: Exchange biasing of magnetoelectric composites, Natu</w:t>
      </w:r>
      <w:r w:rsidR="00E240A1">
        <w:rPr>
          <w:rFonts w:cs="Arial"/>
          <w:bCs/>
          <w:lang w:val="en-US"/>
        </w:rPr>
        <w:t>re Materials 11 (2012), 523-529.</w:t>
      </w:r>
    </w:p>
    <w:p w14:paraId="76E23AA7" w14:textId="77777777" w:rsidR="0082530C" w:rsidRPr="0082530C" w:rsidRDefault="0082530C" w:rsidP="0082530C">
      <w:pPr>
        <w:rPr>
          <w:lang w:val="en-US"/>
        </w:rPr>
      </w:pPr>
    </w:p>
    <w:p w14:paraId="3CEC36FF" w14:textId="77777777" w:rsidR="00A92461" w:rsidRDefault="00A92461" w:rsidP="00405866">
      <w:pPr>
        <w:pStyle w:val="berschrift2"/>
        <w:ind w:left="0" w:firstLine="0"/>
        <w:rPr>
          <w:rFonts w:eastAsia="Times New Roman" w:cs="Times New Roman"/>
          <w:b w:val="0"/>
          <w:iCs w:val="0"/>
          <w:szCs w:val="24"/>
        </w:rPr>
      </w:pPr>
    </w:p>
    <w:p w14:paraId="4CAF57E7" w14:textId="2710E781" w:rsidR="00405866" w:rsidRPr="00405866" w:rsidRDefault="00405866" w:rsidP="00405866">
      <w:pPr>
        <w:pStyle w:val="Listenabsatz"/>
        <w:ind w:left="720"/>
        <w:rPr>
          <w:b/>
          <w:color w:val="FF0000"/>
        </w:rPr>
        <w:sectPr w:rsidR="00405866" w:rsidRPr="00405866" w:rsidSect="00E91511">
          <w:headerReference w:type="default" r:id="rId11"/>
          <w:pgSz w:w="11906" w:h="16838" w:code="9"/>
          <w:pgMar w:top="1418" w:right="1134" w:bottom="851" w:left="1418" w:header="709" w:footer="709" w:gutter="0"/>
          <w:cols w:space="708"/>
          <w:docGrid w:linePitch="360"/>
        </w:sectPr>
      </w:pPr>
      <w:r w:rsidRPr="00405866">
        <w:rPr>
          <w:b/>
          <w:color w:val="FF0000"/>
        </w:rPr>
        <w:t xml:space="preserve">Bitte (open </w:t>
      </w:r>
      <w:proofErr w:type="spellStart"/>
      <w:r w:rsidRPr="00405866">
        <w:rPr>
          <w:b/>
          <w:color w:val="FF0000"/>
        </w:rPr>
        <w:t>access</w:t>
      </w:r>
      <w:proofErr w:type="spellEnd"/>
      <w:r w:rsidRPr="00405866">
        <w:rPr>
          <w:b/>
          <w:color w:val="FF0000"/>
        </w:rPr>
        <w:t>) am Ende jen</w:t>
      </w:r>
      <w:bookmarkStart w:id="12" w:name="_GoBack"/>
      <w:bookmarkEnd w:id="12"/>
      <w:r w:rsidRPr="00405866">
        <w:rPr>
          <w:b/>
          <w:color w:val="FF0000"/>
        </w:rPr>
        <w:t>er Referenzen (vor dem Punkt</w:t>
      </w:r>
      <w:r>
        <w:rPr>
          <w:b/>
          <w:color w:val="FF0000"/>
        </w:rPr>
        <w:t>, der manchmal fehlt</w:t>
      </w:r>
      <w:r w:rsidRPr="00405866">
        <w:rPr>
          <w:b/>
          <w:color w:val="FF0000"/>
        </w:rPr>
        <w:t>) hinzufügen, für die das zutrifft.</w:t>
      </w:r>
    </w:p>
    <w:bookmarkEnd w:id="4"/>
    <w:bookmarkEnd w:id="3"/>
    <w:bookmarkEnd w:id="2"/>
    <w:bookmarkEnd w:id="1"/>
    <w:bookmarkEnd w:id="0"/>
    <w:p w14:paraId="2DF4F997" w14:textId="77777777" w:rsidR="00A875CD" w:rsidRPr="00405866" w:rsidRDefault="00A875CD" w:rsidP="00405866">
      <w:pPr>
        <w:pStyle w:val="berschrift2"/>
        <w:ind w:left="0" w:firstLine="0"/>
        <w:rPr>
          <w:lang w:val="de-DE"/>
        </w:rPr>
      </w:pPr>
    </w:p>
    <w:sectPr w:rsidR="00A875CD" w:rsidRPr="00405866" w:rsidSect="00E91511">
      <w:headerReference w:type="default" r:id="rId12"/>
      <w:pgSz w:w="11906" w:h="16838" w:code="9"/>
      <w:pgMar w:top="1418"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8728A" w14:textId="77777777" w:rsidR="00D17A80" w:rsidRDefault="00D17A80" w:rsidP="001A78E5">
      <w:r>
        <w:separator/>
      </w:r>
    </w:p>
  </w:endnote>
  <w:endnote w:type="continuationSeparator" w:id="0">
    <w:p w14:paraId="124F985F" w14:textId="77777777" w:rsidR="00D17A80" w:rsidRDefault="00D17A80"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ZYaoTi">
    <w:altName w:val="方正姚体"/>
    <w:panose1 w:val="00000000000000000000"/>
    <w:charset w:val="86"/>
    <w:family w:val="roman"/>
    <w:notTrueType/>
    <w:pitch w:val="default"/>
  </w:font>
  <w:font w:name="Trebuchet MS">
    <w:panose1 w:val="020B0603020202020204"/>
    <w:charset w:val="00"/>
    <w:family w:val="swiss"/>
    <w:pitch w:val="variable"/>
    <w:sig w:usb0="00000687" w:usb1="00000000" w:usb2="00000000" w:usb3="00000000" w:csb0="0000009F" w:csb1="00000000"/>
  </w:font>
  <w:font w:name="STXinwei">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 Pro W3">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53720"/>
      <w:docPartObj>
        <w:docPartGallery w:val="Page Numbers (Bottom of Page)"/>
        <w:docPartUnique/>
      </w:docPartObj>
    </w:sdtPr>
    <w:sdtContent>
      <w:sdt>
        <w:sdtPr>
          <w:id w:val="-189145583"/>
          <w:docPartObj>
            <w:docPartGallery w:val="Page Numbers (Top of Page)"/>
            <w:docPartUnique/>
          </w:docPartObj>
        </w:sdtPr>
        <w:sdtContent>
          <w:p w14:paraId="4DBD2989" w14:textId="0394E496" w:rsidR="003A2D5F" w:rsidRDefault="003A2D5F">
            <w:pPr>
              <w:pStyle w:val="Fuzeile"/>
              <w:jc w:val="center"/>
            </w:pPr>
            <w:r>
              <w:br/>
            </w:r>
            <w:r w:rsidRPr="00E91511">
              <w:rPr>
                <w:sz w:val="18"/>
                <w:szCs w:val="18"/>
              </w:rPr>
              <w:t xml:space="preserve">Page </w:t>
            </w:r>
            <w:r w:rsidRPr="00E91511">
              <w:rPr>
                <w:bCs/>
                <w:sz w:val="18"/>
                <w:szCs w:val="18"/>
              </w:rPr>
              <w:fldChar w:fldCharType="begin"/>
            </w:r>
            <w:r w:rsidRPr="00E91511">
              <w:rPr>
                <w:bCs/>
                <w:sz w:val="18"/>
                <w:szCs w:val="18"/>
              </w:rPr>
              <w:instrText xml:space="preserve"> PAGE </w:instrText>
            </w:r>
            <w:r w:rsidRPr="00E91511">
              <w:rPr>
                <w:bCs/>
                <w:sz w:val="18"/>
                <w:szCs w:val="18"/>
              </w:rPr>
              <w:fldChar w:fldCharType="separate"/>
            </w:r>
            <w:r w:rsidRPr="00E91511">
              <w:rPr>
                <w:bCs/>
                <w:noProof/>
                <w:sz w:val="18"/>
                <w:szCs w:val="18"/>
              </w:rPr>
              <w:t>2</w:t>
            </w:r>
            <w:r w:rsidRPr="00E91511">
              <w:rPr>
                <w:bCs/>
                <w:sz w:val="18"/>
                <w:szCs w:val="18"/>
              </w:rPr>
              <w:fldChar w:fldCharType="end"/>
            </w:r>
            <w:r w:rsidRPr="00E91511">
              <w:rPr>
                <w:sz w:val="18"/>
                <w:szCs w:val="18"/>
              </w:rPr>
              <w:t xml:space="preserve"> of </w:t>
            </w:r>
            <w:r w:rsidRPr="00E91511">
              <w:rPr>
                <w:bCs/>
                <w:sz w:val="18"/>
                <w:szCs w:val="18"/>
              </w:rPr>
              <w:fldChar w:fldCharType="begin"/>
            </w:r>
            <w:r w:rsidRPr="00E91511">
              <w:rPr>
                <w:bCs/>
                <w:sz w:val="18"/>
                <w:szCs w:val="18"/>
              </w:rPr>
              <w:instrText xml:space="preserve"> NUMPAGES  </w:instrText>
            </w:r>
            <w:r w:rsidRPr="00E91511">
              <w:rPr>
                <w:bCs/>
                <w:sz w:val="18"/>
                <w:szCs w:val="18"/>
              </w:rPr>
              <w:fldChar w:fldCharType="separate"/>
            </w:r>
            <w:r w:rsidRPr="00E91511">
              <w:rPr>
                <w:bCs/>
                <w:noProof/>
                <w:sz w:val="18"/>
                <w:szCs w:val="18"/>
              </w:rPr>
              <w:t>2</w:t>
            </w:r>
            <w:r w:rsidRPr="00E91511">
              <w:rPr>
                <w:bCs/>
                <w:sz w:val="18"/>
                <w:szCs w:val="18"/>
              </w:rPr>
              <w:fldChar w:fldCharType="end"/>
            </w:r>
          </w:p>
        </w:sdtContent>
      </w:sdt>
    </w:sdtContent>
  </w:sdt>
  <w:p w14:paraId="6CEF45DB" w14:textId="77777777" w:rsidR="003A2D5F" w:rsidRDefault="003A2D5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DB9E6" w14:textId="77777777" w:rsidR="00D17A80" w:rsidRDefault="00D17A80" w:rsidP="001A78E5">
      <w:r>
        <w:separator/>
      </w:r>
    </w:p>
  </w:footnote>
  <w:footnote w:type="continuationSeparator" w:id="0">
    <w:p w14:paraId="115C2D3B" w14:textId="77777777" w:rsidR="00D17A80" w:rsidRDefault="00D17A80"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024E9" w14:textId="77777777" w:rsidR="003A2D5F" w:rsidRPr="000865AF" w:rsidRDefault="003A2D5F"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Summary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3F985" w14:textId="6ADABF26" w:rsidR="003A2D5F" w:rsidRPr="000865AF" w:rsidRDefault="003A2D5F"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A7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4AA2F" w14:textId="77777777" w:rsidR="003A2D5F" w:rsidRPr="000865AF" w:rsidRDefault="003A2D5F" w:rsidP="0025058C">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sidRPr="0025058C">
      <w:rPr>
        <w:rFonts w:cs="Arial"/>
        <w:sz w:val="18"/>
        <w:szCs w:val="18"/>
        <w:lang w:val="en-US"/>
      </w:rPr>
      <w:t>Expected Financial Requirements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856334"/>
    <w:multiLevelType w:val="multilevel"/>
    <w:tmpl w:val="C6D672FA"/>
    <w:lvl w:ilvl="0">
      <w:start w:val="1"/>
      <w:numFmt w:val="decimal"/>
      <w:lvlText w:val="%1."/>
      <w:lvlJc w:val="left"/>
      <w:pPr>
        <w:tabs>
          <w:tab w:val="num" w:pos="432"/>
        </w:tabs>
        <w:ind w:left="432" w:hanging="432"/>
      </w:pPr>
      <w:rPr>
        <w:rFonts w:hint="default"/>
        <w:b/>
        <w:i w:val="0"/>
        <w:sz w:val="22"/>
      </w:rPr>
    </w:lvl>
    <w:lvl w:ilvl="1">
      <w:start w:val="1"/>
      <w:numFmt w:val="decimal"/>
      <w:lvlText w:val="%1.%2"/>
      <w:lvlJc w:val="left"/>
      <w:pPr>
        <w:tabs>
          <w:tab w:val="num" w:pos="1002"/>
        </w:tabs>
        <w:ind w:left="1002"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trackRevisions/>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E2431"/>
    <w:rsid w:val="0000018A"/>
    <w:rsid w:val="000011B6"/>
    <w:rsid w:val="00001533"/>
    <w:rsid w:val="0000203A"/>
    <w:rsid w:val="0000368C"/>
    <w:rsid w:val="000061A5"/>
    <w:rsid w:val="000131E9"/>
    <w:rsid w:val="00024E48"/>
    <w:rsid w:val="00036177"/>
    <w:rsid w:val="000417A9"/>
    <w:rsid w:val="00042DEF"/>
    <w:rsid w:val="00043083"/>
    <w:rsid w:val="00044F05"/>
    <w:rsid w:val="0005750D"/>
    <w:rsid w:val="000668C4"/>
    <w:rsid w:val="000711C2"/>
    <w:rsid w:val="0007405A"/>
    <w:rsid w:val="00074F37"/>
    <w:rsid w:val="000865AF"/>
    <w:rsid w:val="0009150E"/>
    <w:rsid w:val="00092587"/>
    <w:rsid w:val="000B019D"/>
    <w:rsid w:val="000B35A2"/>
    <w:rsid w:val="000B7503"/>
    <w:rsid w:val="000C09DD"/>
    <w:rsid w:val="000C238B"/>
    <w:rsid w:val="000D303F"/>
    <w:rsid w:val="000D3231"/>
    <w:rsid w:val="000D3AD6"/>
    <w:rsid w:val="000D61BC"/>
    <w:rsid w:val="000E0232"/>
    <w:rsid w:val="000E0A55"/>
    <w:rsid w:val="000F7EB8"/>
    <w:rsid w:val="00110C6C"/>
    <w:rsid w:val="00112FA2"/>
    <w:rsid w:val="001171B3"/>
    <w:rsid w:val="00123F16"/>
    <w:rsid w:val="00130937"/>
    <w:rsid w:val="00131BC9"/>
    <w:rsid w:val="0013330D"/>
    <w:rsid w:val="00136B8C"/>
    <w:rsid w:val="001372E3"/>
    <w:rsid w:val="001404D5"/>
    <w:rsid w:val="00147857"/>
    <w:rsid w:val="00147A40"/>
    <w:rsid w:val="00152BF9"/>
    <w:rsid w:val="00153B36"/>
    <w:rsid w:val="00160029"/>
    <w:rsid w:val="00162F6D"/>
    <w:rsid w:val="00180304"/>
    <w:rsid w:val="00181FA2"/>
    <w:rsid w:val="00184EBF"/>
    <w:rsid w:val="00186631"/>
    <w:rsid w:val="001966E5"/>
    <w:rsid w:val="00196E7C"/>
    <w:rsid w:val="001A30D3"/>
    <w:rsid w:val="001A3542"/>
    <w:rsid w:val="001A40D3"/>
    <w:rsid w:val="001A52B6"/>
    <w:rsid w:val="001A5DCC"/>
    <w:rsid w:val="001A78E5"/>
    <w:rsid w:val="001C1BF2"/>
    <w:rsid w:val="001C586E"/>
    <w:rsid w:val="001C752E"/>
    <w:rsid w:val="001F3B14"/>
    <w:rsid w:val="0020163A"/>
    <w:rsid w:val="00204054"/>
    <w:rsid w:val="002068AD"/>
    <w:rsid w:val="00207C20"/>
    <w:rsid w:val="00210C9F"/>
    <w:rsid w:val="00211E44"/>
    <w:rsid w:val="0021289E"/>
    <w:rsid w:val="00217709"/>
    <w:rsid w:val="0022063D"/>
    <w:rsid w:val="00230ECA"/>
    <w:rsid w:val="00232E7B"/>
    <w:rsid w:val="002400C6"/>
    <w:rsid w:val="00243628"/>
    <w:rsid w:val="0025058C"/>
    <w:rsid w:val="0025264E"/>
    <w:rsid w:val="002574DA"/>
    <w:rsid w:val="002619D3"/>
    <w:rsid w:val="002649B0"/>
    <w:rsid w:val="00266242"/>
    <w:rsid w:val="00271C3D"/>
    <w:rsid w:val="0027715F"/>
    <w:rsid w:val="0028300F"/>
    <w:rsid w:val="0028529D"/>
    <w:rsid w:val="002A44FE"/>
    <w:rsid w:val="002B0619"/>
    <w:rsid w:val="002B4241"/>
    <w:rsid w:val="002C2436"/>
    <w:rsid w:val="002C3E53"/>
    <w:rsid w:val="002C3FC9"/>
    <w:rsid w:val="002C412D"/>
    <w:rsid w:val="002D2F29"/>
    <w:rsid w:val="002D5839"/>
    <w:rsid w:val="002E6291"/>
    <w:rsid w:val="002E7AD2"/>
    <w:rsid w:val="002F02D6"/>
    <w:rsid w:val="002F4392"/>
    <w:rsid w:val="002F4C97"/>
    <w:rsid w:val="00306940"/>
    <w:rsid w:val="00310C82"/>
    <w:rsid w:val="00312B3E"/>
    <w:rsid w:val="00316814"/>
    <w:rsid w:val="00332C5C"/>
    <w:rsid w:val="00333F44"/>
    <w:rsid w:val="003353F9"/>
    <w:rsid w:val="00336C9F"/>
    <w:rsid w:val="00341923"/>
    <w:rsid w:val="00347AA5"/>
    <w:rsid w:val="00347ACB"/>
    <w:rsid w:val="0035614B"/>
    <w:rsid w:val="0036189E"/>
    <w:rsid w:val="003720D7"/>
    <w:rsid w:val="0037686D"/>
    <w:rsid w:val="00380E30"/>
    <w:rsid w:val="00380E8E"/>
    <w:rsid w:val="00391815"/>
    <w:rsid w:val="003922DE"/>
    <w:rsid w:val="00392EF3"/>
    <w:rsid w:val="00394C02"/>
    <w:rsid w:val="00396246"/>
    <w:rsid w:val="00396D28"/>
    <w:rsid w:val="003A2D5F"/>
    <w:rsid w:val="003A55AB"/>
    <w:rsid w:val="003B157D"/>
    <w:rsid w:val="003B2A71"/>
    <w:rsid w:val="003C3653"/>
    <w:rsid w:val="003C73A7"/>
    <w:rsid w:val="003D54AB"/>
    <w:rsid w:val="003D648B"/>
    <w:rsid w:val="003D6CEB"/>
    <w:rsid w:val="003E126D"/>
    <w:rsid w:val="003E6F18"/>
    <w:rsid w:val="003E711A"/>
    <w:rsid w:val="003F64A6"/>
    <w:rsid w:val="004011C7"/>
    <w:rsid w:val="0040148E"/>
    <w:rsid w:val="004032EB"/>
    <w:rsid w:val="00405866"/>
    <w:rsid w:val="00413539"/>
    <w:rsid w:val="00413B52"/>
    <w:rsid w:val="0042681D"/>
    <w:rsid w:val="0042684D"/>
    <w:rsid w:val="00427718"/>
    <w:rsid w:val="0043030E"/>
    <w:rsid w:val="0044254D"/>
    <w:rsid w:val="00456111"/>
    <w:rsid w:val="004600A9"/>
    <w:rsid w:val="0046766F"/>
    <w:rsid w:val="004678E0"/>
    <w:rsid w:val="00471BFE"/>
    <w:rsid w:val="004729E1"/>
    <w:rsid w:val="004731DB"/>
    <w:rsid w:val="0047437B"/>
    <w:rsid w:val="00487523"/>
    <w:rsid w:val="004912D6"/>
    <w:rsid w:val="0049225D"/>
    <w:rsid w:val="0049247E"/>
    <w:rsid w:val="00493C44"/>
    <w:rsid w:val="004951E4"/>
    <w:rsid w:val="004A36DB"/>
    <w:rsid w:val="004A427E"/>
    <w:rsid w:val="004B04F1"/>
    <w:rsid w:val="004B4E70"/>
    <w:rsid w:val="004C4277"/>
    <w:rsid w:val="004D055E"/>
    <w:rsid w:val="004F4F8A"/>
    <w:rsid w:val="004F7648"/>
    <w:rsid w:val="005003E9"/>
    <w:rsid w:val="00503963"/>
    <w:rsid w:val="00506A60"/>
    <w:rsid w:val="00507120"/>
    <w:rsid w:val="00510E3B"/>
    <w:rsid w:val="0051136E"/>
    <w:rsid w:val="005135FE"/>
    <w:rsid w:val="005157EC"/>
    <w:rsid w:val="00520984"/>
    <w:rsid w:val="0052115A"/>
    <w:rsid w:val="00526C95"/>
    <w:rsid w:val="00530574"/>
    <w:rsid w:val="0053225C"/>
    <w:rsid w:val="00533F8E"/>
    <w:rsid w:val="005363E5"/>
    <w:rsid w:val="00536BEB"/>
    <w:rsid w:val="00540248"/>
    <w:rsid w:val="00541488"/>
    <w:rsid w:val="00541BB8"/>
    <w:rsid w:val="00541CB8"/>
    <w:rsid w:val="005525DF"/>
    <w:rsid w:val="0055483B"/>
    <w:rsid w:val="00560FC7"/>
    <w:rsid w:val="00571FC1"/>
    <w:rsid w:val="00576F20"/>
    <w:rsid w:val="00584158"/>
    <w:rsid w:val="005A00DA"/>
    <w:rsid w:val="005B0CBD"/>
    <w:rsid w:val="005B1EA7"/>
    <w:rsid w:val="005B5D8D"/>
    <w:rsid w:val="005B5FFF"/>
    <w:rsid w:val="005C29B9"/>
    <w:rsid w:val="005C663F"/>
    <w:rsid w:val="005D4DDE"/>
    <w:rsid w:val="005E042C"/>
    <w:rsid w:val="005E3367"/>
    <w:rsid w:val="005E67F0"/>
    <w:rsid w:val="005E680D"/>
    <w:rsid w:val="00601F8B"/>
    <w:rsid w:val="00607435"/>
    <w:rsid w:val="006076B5"/>
    <w:rsid w:val="00610BD8"/>
    <w:rsid w:val="00611033"/>
    <w:rsid w:val="00611AF4"/>
    <w:rsid w:val="00611F9C"/>
    <w:rsid w:val="006206C4"/>
    <w:rsid w:val="00634859"/>
    <w:rsid w:val="00637A54"/>
    <w:rsid w:val="00640C07"/>
    <w:rsid w:val="0064147E"/>
    <w:rsid w:val="006476A4"/>
    <w:rsid w:val="00651031"/>
    <w:rsid w:val="00653109"/>
    <w:rsid w:val="006533B0"/>
    <w:rsid w:val="006543D3"/>
    <w:rsid w:val="00657D94"/>
    <w:rsid w:val="006633CA"/>
    <w:rsid w:val="006657DF"/>
    <w:rsid w:val="006668D1"/>
    <w:rsid w:val="0066767A"/>
    <w:rsid w:val="006702AF"/>
    <w:rsid w:val="00671744"/>
    <w:rsid w:val="00672F75"/>
    <w:rsid w:val="00681B93"/>
    <w:rsid w:val="00687304"/>
    <w:rsid w:val="006A0AC9"/>
    <w:rsid w:val="006A38ED"/>
    <w:rsid w:val="006B5400"/>
    <w:rsid w:val="006B7B5F"/>
    <w:rsid w:val="006C40E3"/>
    <w:rsid w:val="006C6C71"/>
    <w:rsid w:val="006D52DA"/>
    <w:rsid w:val="006D5478"/>
    <w:rsid w:val="006E2CE7"/>
    <w:rsid w:val="006E4240"/>
    <w:rsid w:val="006E6434"/>
    <w:rsid w:val="006F5A81"/>
    <w:rsid w:val="00703050"/>
    <w:rsid w:val="00704C51"/>
    <w:rsid w:val="007073B8"/>
    <w:rsid w:val="00711CCA"/>
    <w:rsid w:val="007148A6"/>
    <w:rsid w:val="007151FB"/>
    <w:rsid w:val="00716A0E"/>
    <w:rsid w:val="00721EED"/>
    <w:rsid w:val="00722B39"/>
    <w:rsid w:val="00723E80"/>
    <w:rsid w:val="00727E71"/>
    <w:rsid w:val="0073702C"/>
    <w:rsid w:val="00746BE4"/>
    <w:rsid w:val="0075562C"/>
    <w:rsid w:val="00762958"/>
    <w:rsid w:val="00766038"/>
    <w:rsid w:val="0077000D"/>
    <w:rsid w:val="00776477"/>
    <w:rsid w:val="00776AB7"/>
    <w:rsid w:val="007800B7"/>
    <w:rsid w:val="00784DE9"/>
    <w:rsid w:val="00786F86"/>
    <w:rsid w:val="00792A91"/>
    <w:rsid w:val="007930A5"/>
    <w:rsid w:val="007B48BA"/>
    <w:rsid w:val="007B6AFB"/>
    <w:rsid w:val="007B7187"/>
    <w:rsid w:val="007C0266"/>
    <w:rsid w:val="007C1446"/>
    <w:rsid w:val="007C180A"/>
    <w:rsid w:val="007C5463"/>
    <w:rsid w:val="007D5C12"/>
    <w:rsid w:val="007D5F09"/>
    <w:rsid w:val="007E5ADF"/>
    <w:rsid w:val="007F0E10"/>
    <w:rsid w:val="007F0F78"/>
    <w:rsid w:val="007F588B"/>
    <w:rsid w:val="007F74E3"/>
    <w:rsid w:val="0080133D"/>
    <w:rsid w:val="00805A11"/>
    <w:rsid w:val="00805B8B"/>
    <w:rsid w:val="00806B84"/>
    <w:rsid w:val="00810536"/>
    <w:rsid w:val="00815817"/>
    <w:rsid w:val="008216D4"/>
    <w:rsid w:val="00821912"/>
    <w:rsid w:val="0082530C"/>
    <w:rsid w:val="0084045B"/>
    <w:rsid w:val="008421F3"/>
    <w:rsid w:val="008461FA"/>
    <w:rsid w:val="00850488"/>
    <w:rsid w:val="00852C24"/>
    <w:rsid w:val="00854622"/>
    <w:rsid w:val="008657C0"/>
    <w:rsid w:val="00873171"/>
    <w:rsid w:val="008753F4"/>
    <w:rsid w:val="00882B82"/>
    <w:rsid w:val="00885B56"/>
    <w:rsid w:val="00890E61"/>
    <w:rsid w:val="00892914"/>
    <w:rsid w:val="0089473B"/>
    <w:rsid w:val="00895FAF"/>
    <w:rsid w:val="008A5273"/>
    <w:rsid w:val="008B00AD"/>
    <w:rsid w:val="008B2C4B"/>
    <w:rsid w:val="008B7903"/>
    <w:rsid w:val="008C2203"/>
    <w:rsid w:val="008C6333"/>
    <w:rsid w:val="008D0B06"/>
    <w:rsid w:val="008E1633"/>
    <w:rsid w:val="008E55AE"/>
    <w:rsid w:val="008E561C"/>
    <w:rsid w:val="008F22ED"/>
    <w:rsid w:val="008F6D52"/>
    <w:rsid w:val="00906A2A"/>
    <w:rsid w:val="0091593C"/>
    <w:rsid w:val="00920FCC"/>
    <w:rsid w:val="0092497F"/>
    <w:rsid w:val="0093485B"/>
    <w:rsid w:val="00944E58"/>
    <w:rsid w:val="00946839"/>
    <w:rsid w:val="009646FC"/>
    <w:rsid w:val="00967525"/>
    <w:rsid w:val="00970842"/>
    <w:rsid w:val="00972C73"/>
    <w:rsid w:val="0097710F"/>
    <w:rsid w:val="009821F8"/>
    <w:rsid w:val="00987606"/>
    <w:rsid w:val="009A01D9"/>
    <w:rsid w:val="009A4304"/>
    <w:rsid w:val="009B1CB5"/>
    <w:rsid w:val="009B5A13"/>
    <w:rsid w:val="009C1FA7"/>
    <w:rsid w:val="009C4B0F"/>
    <w:rsid w:val="009C78E0"/>
    <w:rsid w:val="009D0F0D"/>
    <w:rsid w:val="009D124C"/>
    <w:rsid w:val="009D1330"/>
    <w:rsid w:val="009D66C4"/>
    <w:rsid w:val="009E156B"/>
    <w:rsid w:val="009E36F4"/>
    <w:rsid w:val="009E3CF0"/>
    <w:rsid w:val="009E7393"/>
    <w:rsid w:val="009F0817"/>
    <w:rsid w:val="009F674F"/>
    <w:rsid w:val="00A036C7"/>
    <w:rsid w:val="00A05B9C"/>
    <w:rsid w:val="00A06A4E"/>
    <w:rsid w:val="00A12AB7"/>
    <w:rsid w:val="00A30A92"/>
    <w:rsid w:val="00A31523"/>
    <w:rsid w:val="00A32854"/>
    <w:rsid w:val="00A33BCA"/>
    <w:rsid w:val="00A36A94"/>
    <w:rsid w:val="00A45284"/>
    <w:rsid w:val="00A54DFD"/>
    <w:rsid w:val="00A6282C"/>
    <w:rsid w:val="00A633AA"/>
    <w:rsid w:val="00A63A98"/>
    <w:rsid w:val="00A656FA"/>
    <w:rsid w:val="00A66F25"/>
    <w:rsid w:val="00A73AA3"/>
    <w:rsid w:val="00A82183"/>
    <w:rsid w:val="00A85DA2"/>
    <w:rsid w:val="00A862A5"/>
    <w:rsid w:val="00A86E27"/>
    <w:rsid w:val="00A871F4"/>
    <w:rsid w:val="00A875CD"/>
    <w:rsid w:val="00A92365"/>
    <w:rsid w:val="00A92461"/>
    <w:rsid w:val="00A9289C"/>
    <w:rsid w:val="00A9601F"/>
    <w:rsid w:val="00AA2452"/>
    <w:rsid w:val="00AB0970"/>
    <w:rsid w:val="00AB7BAF"/>
    <w:rsid w:val="00AC1E85"/>
    <w:rsid w:val="00AC2BD0"/>
    <w:rsid w:val="00AC3278"/>
    <w:rsid w:val="00AC4BB7"/>
    <w:rsid w:val="00AC4C31"/>
    <w:rsid w:val="00AD398B"/>
    <w:rsid w:val="00AE27D7"/>
    <w:rsid w:val="00AF6455"/>
    <w:rsid w:val="00B031EB"/>
    <w:rsid w:val="00B05CB4"/>
    <w:rsid w:val="00B13694"/>
    <w:rsid w:val="00B20747"/>
    <w:rsid w:val="00B23C92"/>
    <w:rsid w:val="00B27305"/>
    <w:rsid w:val="00B30FE0"/>
    <w:rsid w:val="00B3248B"/>
    <w:rsid w:val="00B45853"/>
    <w:rsid w:val="00B50E45"/>
    <w:rsid w:val="00B537FA"/>
    <w:rsid w:val="00B5390C"/>
    <w:rsid w:val="00B667D3"/>
    <w:rsid w:val="00B67067"/>
    <w:rsid w:val="00B671A4"/>
    <w:rsid w:val="00B745B2"/>
    <w:rsid w:val="00B87FD6"/>
    <w:rsid w:val="00BA145D"/>
    <w:rsid w:val="00BB0DF3"/>
    <w:rsid w:val="00BB1A07"/>
    <w:rsid w:val="00BB50EA"/>
    <w:rsid w:val="00BB6C76"/>
    <w:rsid w:val="00BC22D1"/>
    <w:rsid w:val="00BC7D95"/>
    <w:rsid w:val="00BD0C00"/>
    <w:rsid w:val="00BD1006"/>
    <w:rsid w:val="00BE2FAA"/>
    <w:rsid w:val="00BE679F"/>
    <w:rsid w:val="00BF47DE"/>
    <w:rsid w:val="00C03617"/>
    <w:rsid w:val="00C03EDE"/>
    <w:rsid w:val="00C07892"/>
    <w:rsid w:val="00C13494"/>
    <w:rsid w:val="00C13D19"/>
    <w:rsid w:val="00C1570C"/>
    <w:rsid w:val="00C158F1"/>
    <w:rsid w:val="00C217E7"/>
    <w:rsid w:val="00C34775"/>
    <w:rsid w:val="00C410D3"/>
    <w:rsid w:val="00C4311F"/>
    <w:rsid w:val="00C439BB"/>
    <w:rsid w:val="00C5055A"/>
    <w:rsid w:val="00C51AFD"/>
    <w:rsid w:val="00C54B24"/>
    <w:rsid w:val="00C56BF4"/>
    <w:rsid w:val="00C615E1"/>
    <w:rsid w:val="00C61870"/>
    <w:rsid w:val="00C65119"/>
    <w:rsid w:val="00C70968"/>
    <w:rsid w:val="00C70B19"/>
    <w:rsid w:val="00C71025"/>
    <w:rsid w:val="00C72A16"/>
    <w:rsid w:val="00C83756"/>
    <w:rsid w:val="00C92D5D"/>
    <w:rsid w:val="00C95835"/>
    <w:rsid w:val="00CA2918"/>
    <w:rsid w:val="00CA3615"/>
    <w:rsid w:val="00CA3679"/>
    <w:rsid w:val="00CA3ABB"/>
    <w:rsid w:val="00CA5E33"/>
    <w:rsid w:val="00CB4FEB"/>
    <w:rsid w:val="00CC0476"/>
    <w:rsid w:val="00CC06D5"/>
    <w:rsid w:val="00CC38F5"/>
    <w:rsid w:val="00CD0611"/>
    <w:rsid w:val="00CD2824"/>
    <w:rsid w:val="00CD3A48"/>
    <w:rsid w:val="00CD799C"/>
    <w:rsid w:val="00CD7F14"/>
    <w:rsid w:val="00CE26E3"/>
    <w:rsid w:val="00CE7021"/>
    <w:rsid w:val="00CF0899"/>
    <w:rsid w:val="00CF6770"/>
    <w:rsid w:val="00CF6C08"/>
    <w:rsid w:val="00D012C3"/>
    <w:rsid w:val="00D116E7"/>
    <w:rsid w:val="00D17A80"/>
    <w:rsid w:val="00D22738"/>
    <w:rsid w:val="00D3629D"/>
    <w:rsid w:val="00D36B93"/>
    <w:rsid w:val="00D37151"/>
    <w:rsid w:val="00D37737"/>
    <w:rsid w:val="00D442C1"/>
    <w:rsid w:val="00D46682"/>
    <w:rsid w:val="00D46ACC"/>
    <w:rsid w:val="00D60A9E"/>
    <w:rsid w:val="00D63AB2"/>
    <w:rsid w:val="00D65800"/>
    <w:rsid w:val="00D712EE"/>
    <w:rsid w:val="00D74780"/>
    <w:rsid w:val="00D765CF"/>
    <w:rsid w:val="00D77BF1"/>
    <w:rsid w:val="00D908D0"/>
    <w:rsid w:val="00D90F61"/>
    <w:rsid w:val="00D91574"/>
    <w:rsid w:val="00D91ABB"/>
    <w:rsid w:val="00D96260"/>
    <w:rsid w:val="00D96B9B"/>
    <w:rsid w:val="00D9721C"/>
    <w:rsid w:val="00DA1202"/>
    <w:rsid w:val="00DA59DF"/>
    <w:rsid w:val="00DA6607"/>
    <w:rsid w:val="00DB11D2"/>
    <w:rsid w:val="00DD13FD"/>
    <w:rsid w:val="00DD7E5B"/>
    <w:rsid w:val="00DE1B2C"/>
    <w:rsid w:val="00DE33DD"/>
    <w:rsid w:val="00DE3DDA"/>
    <w:rsid w:val="00DE438E"/>
    <w:rsid w:val="00DE5987"/>
    <w:rsid w:val="00DF2D43"/>
    <w:rsid w:val="00DF6212"/>
    <w:rsid w:val="00E02899"/>
    <w:rsid w:val="00E03E6D"/>
    <w:rsid w:val="00E049CB"/>
    <w:rsid w:val="00E0719B"/>
    <w:rsid w:val="00E07862"/>
    <w:rsid w:val="00E13A81"/>
    <w:rsid w:val="00E17AAD"/>
    <w:rsid w:val="00E240A1"/>
    <w:rsid w:val="00E421A8"/>
    <w:rsid w:val="00E51D39"/>
    <w:rsid w:val="00E5408D"/>
    <w:rsid w:val="00E5492A"/>
    <w:rsid w:val="00E54BB6"/>
    <w:rsid w:val="00E55C1C"/>
    <w:rsid w:val="00E55CC4"/>
    <w:rsid w:val="00E61249"/>
    <w:rsid w:val="00E649CD"/>
    <w:rsid w:val="00E662AD"/>
    <w:rsid w:val="00E714D4"/>
    <w:rsid w:val="00E7209A"/>
    <w:rsid w:val="00E72693"/>
    <w:rsid w:val="00E76EF1"/>
    <w:rsid w:val="00E832A2"/>
    <w:rsid w:val="00E90E9C"/>
    <w:rsid w:val="00E91511"/>
    <w:rsid w:val="00E91F9F"/>
    <w:rsid w:val="00E9210B"/>
    <w:rsid w:val="00E94976"/>
    <w:rsid w:val="00E954DE"/>
    <w:rsid w:val="00EA32A9"/>
    <w:rsid w:val="00EA4A35"/>
    <w:rsid w:val="00EC6CB1"/>
    <w:rsid w:val="00ED234B"/>
    <w:rsid w:val="00ED5C13"/>
    <w:rsid w:val="00EE2431"/>
    <w:rsid w:val="00EE3296"/>
    <w:rsid w:val="00EE540E"/>
    <w:rsid w:val="00EE7661"/>
    <w:rsid w:val="00EF3E4F"/>
    <w:rsid w:val="00F03E4B"/>
    <w:rsid w:val="00F11E92"/>
    <w:rsid w:val="00F12F66"/>
    <w:rsid w:val="00F17FFB"/>
    <w:rsid w:val="00F22679"/>
    <w:rsid w:val="00F2363E"/>
    <w:rsid w:val="00F301AD"/>
    <w:rsid w:val="00F35C35"/>
    <w:rsid w:val="00F35ED6"/>
    <w:rsid w:val="00F4407B"/>
    <w:rsid w:val="00F478AE"/>
    <w:rsid w:val="00F4796C"/>
    <w:rsid w:val="00F5464D"/>
    <w:rsid w:val="00F617D8"/>
    <w:rsid w:val="00F64F3C"/>
    <w:rsid w:val="00F65AFF"/>
    <w:rsid w:val="00F672C5"/>
    <w:rsid w:val="00F710CE"/>
    <w:rsid w:val="00F75635"/>
    <w:rsid w:val="00F80760"/>
    <w:rsid w:val="00F862A7"/>
    <w:rsid w:val="00F94B60"/>
    <w:rsid w:val="00FA241E"/>
    <w:rsid w:val="00FA47F6"/>
    <w:rsid w:val="00FB34C9"/>
    <w:rsid w:val="00FC3591"/>
    <w:rsid w:val="00FC5400"/>
    <w:rsid w:val="00FE2094"/>
    <w:rsid w:val="00FE6DB2"/>
    <w:rsid w:val="00FF50EF"/>
    <w:rsid w:val="00FF6FE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97FA43"/>
  <w14:defaultImageDpi w14:val="96"/>
  <w15:docId w15:val="{541901A7-909A-440A-A818-A79BAF35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03617"/>
    <w:rPr>
      <w:rFonts w:ascii="Arial" w:hAnsi="Arial"/>
      <w:sz w:val="22"/>
      <w:szCs w:val="24"/>
    </w:rPr>
  </w:style>
  <w:style w:type="paragraph" w:styleId="berschrift1">
    <w:name w:val="heading 1"/>
    <w:basedOn w:val="Standard"/>
    <w:next w:val="Standard"/>
    <w:link w:val="berschrift1Zchn"/>
    <w:uiPriority w:val="9"/>
    <w:qFormat/>
    <w:rsid w:val="0042684D"/>
    <w:pPr>
      <w:keepNext/>
      <w:outlineLvl w:val="0"/>
    </w:pPr>
    <w:rPr>
      <w:rFonts w:eastAsiaTheme="majorEastAsia"/>
      <w:b/>
      <w:bCs/>
    </w:rPr>
  </w:style>
  <w:style w:type="paragraph" w:styleId="berschrift2">
    <w:name w:val="heading 2"/>
    <w:basedOn w:val="Standard"/>
    <w:next w:val="Standard"/>
    <w:link w:val="berschrift2Zchn"/>
    <w:autoRedefine/>
    <w:uiPriority w:val="9"/>
    <w:qFormat/>
    <w:rsid w:val="00380E30"/>
    <w:pPr>
      <w:keepNext/>
      <w:ind w:left="578" w:hanging="578"/>
      <w:outlineLvl w:val="1"/>
    </w:pPr>
    <w:rPr>
      <w:rFonts w:eastAsiaTheme="majorEastAsia" w:cs="Arial"/>
      <w:b/>
      <w:iCs/>
      <w:szCs w:val="22"/>
      <w:lang w:val="en-US"/>
    </w:rPr>
  </w:style>
  <w:style w:type="paragraph" w:styleId="berschrift3">
    <w:name w:val="heading 3"/>
    <w:basedOn w:val="Standard"/>
    <w:next w:val="Standard"/>
    <w:link w:val="berschrift3Zchn"/>
    <w:uiPriority w:val="9"/>
    <w:qFormat/>
    <w:rsid w:val="0042684D"/>
    <w:pPr>
      <w:keepNext/>
      <w:numPr>
        <w:ilvl w:val="2"/>
        <w:numId w:val="1"/>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1"/>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1"/>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1"/>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rPr>
  </w:style>
  <w:style w:type="character" w:customStyle="1" w:styleId="berschrift2Zchn">
    <w:name w:val="Überschrift 2 Zchn"/>
    <w:basedOn w:val="Absatz-Standardschriftart"/>
    <w:link w:val="berschrift2"/>
    <w:uiPriority w:val="9"/>
    <w:locked/>
    <w:rsid w:val="00380E30"/>
    <w:rPr>
      <w:rFonts w:ascii="Arial" w:eastAsiaTheme="majorEastAsia" w:hAnsi="Arial" w:cs="Arial"/>
      <w:b/>
      <w:iCs/>
      <w:sz w:val="22"/>
      <w:szCs w:val="22"/>
      <w:lang w:val="en-US"/>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locked/>
    <w:rsid w:val="00B671A4"/>
    <w:rPr>
      <w:rFonts w:ascii="Arial" w:eastAsiaTheme="majorEastAsia" w:hAnsi="Arial"/>
      <w:b/>
      <w:bCs/>
      <w:sz w:val="22"/>
      <w:szCs w:val="28"/>
    </w:rPr>
  </w:style>
  <w:style w:type="character" w:customStyle="1" w:styleId="berschrift5Zchn">
    <w:name w:val="Überschrift 5 Zchn"/>
    <w:basedOn w:val="Absatz-Standardschriftart"/>
    <w:link w:val="berschrift5"/>
    <w:uiPriority w:val="9"/>
    <w:locked/>
    <w:rsid w:val="0042684D"/>
    <w:rPr>
      <w:rFonts w:ascii="Arial" w:hAnsi="Arial"/>
      <w:b/>
      <w:bCs/>
      <w:iCs/>
      <w:sz w:val="22"/>
      <w:szCs w:val="26"/>
    </w:rPr>
  </w:style>
  <w:style w:type="character" w:customStyle="1" w:styleId="berschrift6Zchn">
    <w:name w:val="Überschrift 6 Zchn"/>
    <w:basedOn w:val="Absatz-Standardschriftart"/>
    <w:link w:val="berschrift6"/>
    <w:uiPriority w:val="9"/>
    <w:locked/>
    <w:rsid w:val="0042684D"/>
    <w:rPr>
      <w:rFonts w:ascii="Arial" w:hAnsi="Arial"/>
      <w:b/>
      <w:bCs/>
      <w:sz w:val="22"/>
      <w:szCs w:val="22"/>
    </w:rPr>
  </w:style>
  <w:style w:type="character" w:customStyle="1" w:styleId="berschrift7Zchn">
    <w:name w:val="Überschrift 7 Zchn"/>
    <w:basedOn w:val="Absatz-Standardschriftart"/>
    <w:link w:val="berschrift7"/>
    <w:uiPriority w:val="9"/>
    <w:locked/>
    <w:rsid w:val="0042684D"/>
    <w:rPr>
      <w:sz w:val="24"/>
      <w:szCs w:val="24"/>
    </w:rPr>
  </w:style>
  <w:style w:type="character" w:customStyle="1" w:styleId="berschrift8Zchn">
    <w:name w:val="Überschrift 8 Zchn"/>
    <w:basedOn w:val="Absatz-Standardschriftart"/>
    <w:link w:val="berschrift8"/>
    <w:uiPriority w:val="9"/>
    <w:locked/>
    <w:rsid w:val="0042684D"/>
    <w:rPr>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90C226"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link w:val="KeinLeerraumZchn"/>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54A021" w:themeColor="accent2"/>
      <w:spacing w:val="5"/>
      <w:u w:val="single"/>
    </w:rPr>
  </w:style>
  <w:style w:type="character" w:styleId="SchwacherVerweis">
    <w:name w:val="Subtle Reference"/>
    <w:basedOn w:val="Absatz-Standardschriftart"/>
    <w:uiPriority w:val="31"/>
    <w:qFormat/>
    <w:rsid w:val="00B671A4"/>
    <w:rPr>
      <w:rFonts w:cs="Times New Roman"/>
      <w:smallCaps/>
      <w:color w:val="54A021"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90C226" w:themeColor="accent1"/>
      </w:pBdr>
      <w:spacing w:before="200" w:after="280"/>
      <w:ind w:left="936" w:right="936"/>
    </w:pPr>
    <w:rPr>
      <w:b/>
      <w:bCs/>
      <w:i/>
      <w:iCs/>
      <w:color w:val="90C226"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90C226"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99CA3C"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table" w:customStyle="1" w:styleId="Tabellenraster1">
    <w:name w:val="Tabellenraster1"/>
    <w:basedOn w:val="NormaleTabelle"/>
    <w:next w:val="Tabellenraster"/>
    <w:uiPriority w:val="39"/>
    <w:rsid w:val="0022063D"/>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rsid w:val="0022063D"/>
    <w:rPr>
      <w:rFonts w:cs="Times New Roman"/>
      <w:sz w:val="16"/>
      <w:szCs w:val="16"/>
    </w:rPr>
  </w:style>
  <w:style w:type="paragraph" w:styleId="Kommentartext">
    <w:name w:val="annotation text"/>
    <w:basedOn w:val="Standard"/>
    <w:link w:val="KommentartextZchn"/>
    <w:uiPriority w:val="99"/>
    <w:rsid w:val="0022063D"/>
    <w:rPr>
      <w:sz w:val="20"/>
      <w:szCs w:val="20"/>
    </w:rPr>
  </w:style>
  <w:style w:type="character" w:customStyle="1" w:styleId="KommentartextZchn">
    <w:name w:val="Kommentartext Zchn"/>
    <w:basedOn w:val="Absatz-Standardschriftart"/>
    <w:link w:val="Kommentartext"/>
    <w:uiPriority w:val="99"/>
    <w:locked/>
    <w:rsid w:val="0022063D"/>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22063D"/>
    <w:rPr>
      <w:b/>
      <w:bCs/>
    </w:rPr>
  </w:style>
  <w:style w:type="character" w:customStyle="1" w:styleId="KommentarthemaZchn">
    <w:name w:val="Kommentarthema Zchn"/>
    <w:basedOn w:val="KommentartextZchn"/>
    <w:link w:val="Kommentarthema"/>
    <w:uiPriority w:val="99"/>
    <w:locked/>
    <w:rsid w:val="0022063D"/>
    <w:rPr>
      <w:rFonts w:ascii="Arial" w:hAnsi="Arial" w:cs="Times New Roman"/>
      <w:b/>
      <w:bCs/>
      <w:lang w:val="x-none" w:eastAsia="de-DE"/>
    </w:rPr>
  </w:style>
  <w:style w:type="table" w:customStyle="1" w:styleId="Tabellenraster2">
    <w:name w:val="Tabellenraster2"/>
    <w:basedOn w:val="NormaleTabelle"/>
    <w:next w:val="Tabellenraster"/>
    <w:uiPriority w:val="39"/>
    <w:rsid w:val="00BE2F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1"/>
    <w:rsid w:val="002C3FC9"/>
    <w:rPr>
      <w:rFonts w:ascii="Arial" w:hAnsi="Arial"/>
      <w:szCs w:val="24"/>
    </w:rPr>
  </w:style>
  <w:style w:type="paragraph" w:styleId="Inhaltsverzeichnisberschrift">
    <w:name w:val="TOC Heading"/>
    <w:basedOn w:val="berschrift1"/>
    <w:next w:val="Standard"/>
    <w:uiPriority w:val="39"/>
    <w:unhideWhenUsed/>
    <w:qFormat/>
    <w:rsid w:val="00E91511"/>
    <w:pPr>
      <w:keepLines/>
      <w:spacing w:before="240" w:line="259" w:lineRule="auto"/>
      <w:outlineLvl w:val="9"/>
    </w:pPr>
    <w:rPr>
      <w:rFonts w:asciiTheme="majorHAnsi" w:hAnsiTheme="majorHAnsi" w:cstheme="majorBidi"/>
      <w:b w:val="0"/>
      <w:bCs w:val="0"/>
      <w:color w:val="6B911C" w:themeColor="accent1" w:themeShade="BF"/>
      <w:sz w:val="32"/>
      <w:szCs w:val="32"/>
      <w:lang w:val="en-US" w:eastAsia="en-US"/>
    </w:rPr>
  </w:style>
  <w:style w:type="character" w:customStyle="1" w:styleId="text-base-md-lh">
    <w:name w:val="text-base-md-lh"/>
    <w:basedOn w:val="Absatz-Standardschriftart"/>
    <w:rsid w:val="0025058C"/>
  </w:style>
  <w:style w:type="character" w:styleId="NichtaufgelsteErwhnung">
    <w:name w:val="Unresolved Mention"/>
    <w:basedOn w:val="Absatz-Standardschriftart"/>
    <w:uiPriority w:val="99"/>
    <w:semiHidden/>
    <w:unhideWhenUsed/>
    <w:rsid w:val="00CC38F5"/>
    <w:rPr>
      <w:color w:val="605E5C"/>
      <w:shd w:val="clear" w:color="auto" w:fill="E1DFDD"/>
    </w:rPr>
  </w:style>
  <w:style w:type="paragraph" w:customStyle="1" w:styleId="LITERATURANGABE">
    <w:name w:val="LITERATURANGABE"/>
    <w:basedOn w:val="Standard"/>
    <w:qFormat/>
    <w:rsid w:val="007E5ADF"/>
    <w:pPr>
      <w:spacing w:before="120" w:after="120"/>
      <w:ind w:left="709" w:hanging="709"/>
    </w:pPr>
    <w:rPr>
      <w:rFonts w:cs="Arial"/>
      <w:sz w:val="20"/>
      <w:szCs w:val="20"/>
      <w:lang w:val="en-GB" w:eastAsia="en-US"/>
    </w:rPr>
  </w:style>
  <w:style w:type="paragraph" w:styleId="Textkrper">
    <w:name w:val="Body Text"/>
    <w:basedOn w:val="Standard"/>
    <w:link w:val="TextkrperZchn"/>
    <w:rsid w:val="00024E48"/>
    <w:pPr>
      <w:jc w:val="center"/>
    </w:pPr>
    <w:rPr>
      <w:rFonts w:ascii="Times New Roman" w:hAnsi="Times New Roman"/>
      <w:b/>
      <w:bCs/>
      <w:sz w:val="28"/>
    </w:rPr>
  </w:style>
  <w:style w:type="character" w:customStyle="1" w:styleId="TextkrperZchn">
    <w:name w:val="Textkörper Zchn"/>
    <w:basedOn w:val="Absatz-Standardschriftart"/>
    <w:link w:val="Textkrper"/>
    <w:rsid w:val="00024E48"/>
    <w:rPr>
      <w:b/>
      <w:bCs/>
      <w:sz w:val="28"/>
      <w:szCs w:val="24"/>
    </w:rPr>
  </w:style>
  <w:style w:type="character" w:customStyle="1" w:styleId="docsum-authors">
    <w:name w:val="docsum-authors"/>
    <w:basedOn w:val="Absatz-Standardschriftart"/>
    <w:rsid w:val="00024E48"/>
  </w:style>
  <w:style w:type="character" w:customStyle="1" w:styleId="apple-converted-space">
    <w:name w:val="apple-converted-space"/>
    <w:basedOn w:val="Absatz-Standardschriftart"/>
    <w:rsid w:val="00024E48"/>
  </w:style>
  <w:style w:type="character" w:customStyle="1" w:styleId="docsum-journal-citation">
    <w:name w:val="docsum-journal-citation"/>
    <w:basedOn w:val="Absatz-Standardschriftart"/>
    <w:rsid w:val="00024E48"/>
  </w:style>
  <w:style w:type="character" w:customStyle="1" w:styleId="jrnl">
    <w:name w:val="jrnl"/>
    <w:basedOn w:val="Absatz-Standardschriftart"/>
    <w:rsid w:val="00F35ED6"/>
    <w:rPr>
      <w:rFonts w:cs="Times New Roman"/>
    </w:rPr>
  </w:style>
  <w:style w:type="paragraph" w:customStyle="1" w:styleId="desc">
    <w:name w:val="desc"/>
    <w:rsid w:val="00F35ED6"/>
    <w:pPr>
      <w:spacing w:after="200"/>
    </w:pPr>
    <w:rPr>
      <w:rFonts w:ascii="Times" w:eastAsia="?????? Pro W3" w:hAnsi="Times"/>
      <w:color w:val="000000"/>
      <w:lang w:val="en-US" w:eastAsia="en-US"/>
    </w:rPr>
  </w:style>
  <w:style w:type="paragraph" w:customStyle="1" w:styleId="Titel1">
    <w:name w:val="Titel1"/>
    <w:basedOn w:val="Standard"/>
    <w:rsid w:val="00F35ED6"/>
    <w:pPr>
      <w:spacing w:before="100" w:beforeAutospacing="1" w:after="100" w:afterAutospacing="1"/>
    </w:pPr>
    <w:rPr>
      <w:rFonts w:ascii="Times New Roman" w:hAnsi="Times New Roman"/>
      <w:sz w:val="24"/>
    </w:rPr>
  </w:style>
  <w:style w:type="paragraph" w:customStyle="1" w:styleId="Ausbildung">
    <w:name w:val="Ausbildung"/>
    <w:basedOn w:val="Textkrper"/>
    <w:rsid w:val="00341923"/>
    <w:pPr>
      <w:suppressAutoHyphens/>
      <w:spacing w:after="60" w:line="220" w:lineRule="atLeast"/>
      <w:ind w:right="-360"/>
      <w:jc w:val="left"/>
    </w:pPr>
    <w:rPr>
      <w:rFonts w:ascii="Arial" w:hAnsi="Arial" w:cs="Arial"/>
      <w:b w:val="0"/>
      <w:sz w:val="20"/>
      <w:szCs w:val="20"/>
      <w:lang w:eastAsia="ar-SA"/>
    </w:rPr>
  </w:style>
  <w:style w:type="character" w:customStyle="1" w:styleId="c-bibliographic-informationvalue">
    <w:name w:val="c-bibliographic-information__value"/>
    <w:basedOn w:val="Absatz-Standardschriftart"/>
    <w:rsid w:val="00E649CD"/>
    <w:rPr>
      <w:rFonts w:cs="Times New Roman"/>
    </w:rPr>
  </w:style>
  <w:style w:type="character" w:customStyle="1" w:styleId="doi">
    <w:name w:val="doi"/>
    <w:rsid w:val="00E832A2"/>
  </w:style>
  <w:style w:type="character" w:customStyle="1" w:styleId="doi-field">
    <w:name w:val="doi-field"/>
    <w:basedOn w:val="Absatz-Standardschriftart"/>
    <w:rsid w:val="00184EBF"/>
  </w:style>
  <w:style w:type="character" w:customStyle="1" w:styleId="orcid-id">
    <w:name w:val="orcid-id"/>
    <w:basedOn w:val="Absatz-Standardschriftart"/>
    <w:rsid w:val="008B7903"/>
  </w:style>
  <w:style w:type="table" w:customStyle="1" w:styleId="Tabellenraster9">
    <w:name w:val="Tabellenraster9"/>
    <w:basedOn w:val="NormaleTabelle"/>
    <w:next w:val="Tabellenraster"/>
    <w:uiPriority w:val="39"/>
    <w:rsid w:val="00727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2128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890E61"/>
    <w:pPr>
      <w:spacing w:after="160" w:line="256" w:lineRule="auto"/>
      <w:jc w:val="both"/>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35398">
      <w:bodyDiv w:val="1"/>
      <w:marLeft w:val="0"/>
      <w:marRight w:val="0"/>
      <w:marTop w:val="0"/>
      <w:marBottom w:val="0"/>
      <w:divBdr>
        <w:top w:val="none" w:sz="0" w:space="0" w:color="auto"/>
        <w:left w:val="none" w:sz="0" w:space="0" w:color="auto"/>
        <w:bottom w:val="none" w:sz="0" w:space="0" w:color="auto"/>
        <w:right w:val="none" w:sz="0" w:space="0" w:color="auto"/>
      </w:divBdr>
    </w:div>
    <w:div w:id="281957211">
      <w:bodyDiv w:val="1"/>
      <w:marLeft w:val="0"/>
      <w:marRight w:val="0"/>
      <w:marTop w:val="0"/>
      <w:marBottom w:val="0"/>
      <w:divBdr>
        <w:top w:val="none" w:sz="0" w:space="0" w:color="auto"/>
        <w:left w:val="none" w:sz="0" w:space="0" w:color="auto"/>
        <w:bottom w:val="none" w:sz="0" w:space="0" w:color="auto"/>
        <w:right w:val="none" w:sz="0" w:space="0" w:color="auto"/>
      </w:divBdr>
    </w:div>
    <w:div w:id="406927289">
      <w:bodyDiv w:val="1"/>
      <w:marLeft w:val="0"/>
      <w:marRight w:val="0"/>
      <w:marTop w:val="0"/>
      <w:marBottom w:val="0"/>
      <w:divBdr>
        <w:top w:val="none" w:sz="0" w:space="0" w:color="auto"/>
        <w:left w:val="none" w:sz="0" w:space="0" w:color="auto"/>
        <w:bottom w:val="none" w:sz="0" w:space="0" w:color="auto"/>
        <w:right w:val="none" w:sz="0" w:space="0" w:color="auto"/>
      </w:divBdr>
    </w:div>
    <w:div w:id="407922889">
      <w:bodyDiv w:val="1"/>
      <w:marLeft w:val="0"/>
      <w:marRight w:val="0"/>
      <w:marTop w:val="0"/>
      <w:marBottom w:val="0"/>
      <w:divBdr>
        <w:top w:val="none" w:sz="0" w:space="0" w:color="auto"/>
        <w:left w:val="none" w:sz="0" w:space="0" w:color="auto"/>
        <w:bottom w:val="none" w:sz="0" w:space="0" w:color="auto"/>
        <w:right w:val="none" w:sz="0" w:space="0" w:color="auto"/>
      </w:divBdr>
    </w:div>
    <w:div w:id="491485063">
      <w:bodyDiv w:val="1"/>
      <w:marLeft w:val="0"/>
      <w:marRight w:val="0"/>
      <w:marTop w:val="0"/>
      <w:marBottom w:val="0"/>
      <w:divBdr>
        <w:top w:val="none" w:sz="0" w:space="0" w:color="auto"/>
        <w:left w:val="none" w:sz="0" w:space="0" w:color="auto"/>
        <w:bottom w:val="none" w:sz="0" w:space="0" w:color="auto"/>
        <w:right w:val="none" w:sz="0" w:space="0" w:color="auto"/>
      </w:divBdr>
    </w:div>
    <w:div w:id="634871671">
      <w:bodyDiv w:val="1"/>
      <w:marLeft w:val="0"/>
      <w:marRight w:val="0"/>
      <w:marTop w:val="0"/>
      <w:marBottom w:val="0"/>
      <w:divBdr>
        <w:top w:val="none" w:sz="0" w:space="0" w:color="auto"/>
        <w:left w:val="none" w:sz="0" w:space="0" w:color="auto"/>
        <w:bottom w:val="none" w:sz="0" w:space="0" w:color="auto"/>
        <w:right w:val="none" w:sz="0" w:space="0" w:color="auto"/>
      </w:divBdr>
    </w:div>
    <w:div w:id="696396195">
      <w:bodyDiv w:val="1"/>
      <w:marLeft w:val="0"/>
      <w:marRight w:val="0"/>
      <w:marTop w:val="0"/>
      <w:marBottom w:val="0"/>
      <w:divBdr>
        <w:top w:val="none" w:sz="0" w:space="0" w:color="auto"/>
        <w:left w:val="none" w:sz="0" w:space="0" w:color="auto"/>
        <w:bottom w:val="none" w:sz="0" w:space="0" w:color="auto"/>
        <w:right w:val="none" w:sz="0" w:space="0" w:color="auto"/>
      </w:divBdr>
    </w:div>
    <w:div w:id="780758783">
      <w:bodyDiv w:val="1"/>
      <w:marLeft w:val="0"/>
      <w:marRight w:val="0"/>
      <w:marTop w:val="0"/>
      <w:marBottom w:val="0"/>
      <w:divBdr>
        <w:top w:val="none" w:sz="0" w:space="0" w:color="auto"/>
        <w:left w:val="none" w:sz="0" w:space="0" w:color="auto"/>
        <w:bottom w:val="none" w:sz="0" w:space="0" w:color="auto"/>
        <w:right w:val="none" w:sz="0" w:space="0" w:color="auto"/>
      </w:divBdr>
    </w:div>
    <w:div w:id="797601375">
      <w:bodyDiv w:val="1"/>
      <w:marLeft w:val="0"/>
      <w:marRight w:val="0"/>
      <w:marTop w:val="0"/>
      <w:marBottom w:val="0"/>
      <w:divBdr>
        <w:top w:val="none" w:sz="0" w:space="0" w:color="auto"/>
        <w:left w:val="none" w:sz="0" w:space="0" w:color="auto"/>
        <w:bottom w:val="none" w:sz="0" w:space="0" w:color="auto"/>
        <w:right w:val="none" w:sz="0" w:space="0" w:color="auto"/>
      </w:divBdr>
    </w:div>
    <w:div w:id="816147965">
      <w:bodyDiv w:val="1"/>
      <w:marLeft w:val="0"/>
      <w:marRight w:val="0"/>
      <w:marTop w:val="0"/>
      <w:marBottom w:val="0"/>
      <w:divBdr>
        <w:top w:val="none" w:sz="0" w:space="0" w:color="auto"/>
        <w:left w:val="none" w:sz="0" w:space="0" w:color="auto"/>
        <w:bottom w:val="none" w:sz="0" w:space="0" w:color="auto"/>
        <w:right w:val="none" w:sz="0" w:space="0" w:color="auto"/>
      </w:divBdr>
    </w:div>
    <w:div w:id="966739732">
      <w:bodyDiv w:val="1"/>
      <w:marLeft w:val="0"/>
      <w:marRight w:val="0"/>
      <w:marTop w:val="0"/>
      <w:marBottom w:val="0"/>
      <w:divBdr>
        <w:top w:val="none" w:sz="0" w:space="0" w:color="auto"/>
        <w:left w:val="none" w:sz="0" w:space="0" w:color="auto"/>
        <w:bottom w:val="none" w:sz="0" w:space="0" w:color="auto"/>
        <w:right w:val="none" w:sz="0" w:space="0" w:color="auto"/>
      </w:divBdr>
    </w:div>
    <w:div w:id="1071541502">
      <w:bodyDiv w:val="1"/>
      <w:marLeft w:val="0"/>
      <w:marRight w:val="0"/>
      <w:marTop w:val="0"/>
      <w:marBottom w:val="0"/>
      <w:divBdr>
        <w:top w:val="none" w:sz="0" w:space="0" w:color="auto"/>
        <w:left w:val="none" w:sz="0" w:space="0" w:color="auto"/>
        <w:bottom w:val="none" w:sz="0" w:space="0" w:color="auto"/>
        <w:right w:val="none" w:sz="0" w:space="0" w:color="auto"/>
      </w:divBdr>
    </w:div>
    <w:div w:id="1104960553">
      <w:bodyDiv w:val="1"/>
      <w:marLeft w:val="0"/>
      <w:marRight w:val="0"/>
      <w:marTop w:val="0"/>
      <w:marBottom w:val="0"/>
      <w:divBdr>
        <w:top w:val="none" w:sz="0" w:space="0" w:color="auto"/>
        <w:left w:val="none" w:sz="0" w:space="0" w:color="auto"/>
        <w:bottom w:val="none" w:sz="0" w:space="0" w:color="auto"/>
        <w:right w:val="none" w:sz="0" w:space="0" w:color="auto"/>
      </w:divBdr>
    </w:div>
    <w:div w:id="1197277522">
      <w:marLeft w:val="0"/>
      <w:marRight w:val="0"/>
      <w:marTop w:val="0"/>
      <w:marBottom w:val="0"/>
      <w:divBdr>
        <w:top w:val="none" w:sz="0" w:space="0" w:color="auto"/>
        <w:left w:val="none" w:sz="0" w:space="0" w:color="auto"/>
        <w:bottom w:val="none" w:sz="0" w:space="0" w:color="auto"/>
        <w:right w:val="none" w:sz="0" w:space="0" w:color="auto"/>
      </w:divBdr>
    </w:div>
    <w:div w:id="1197277523">
      <w:marLeft w:val="0"/>
      <w:marRight w:val="0"/>
      <w:marTop w:val="0"/>
      <w:marBottom w:val="0"/>
      <w:divBdr>
        <w:top w:val="none" w:sz="0" w:space="0" w:color="auto"/>
        <w:left w:val="none" w:sz="0" w:space="0" w:color="auto"/>
        <w:bottom w:val="none" w:sz="0" w:space="0" w:color="auto"/>
        <w:right w:val="none" w:sz="0" w:space="0" w:color="auto"/>
      </w:divBdr>
    </w:div>
    <w:div w:id="1331062279">
      <w:bodyDiv w:val="1"/>
      <w:marLeft w:val="0"/>
      <w:marRight w:val="0"/>
      <w:marTop w:val="0"/>
      <w:marBottom w:val="0"/>
      <w:divBdr>
        <w:top w:val="none" w:sz="0" w:space="0" w:color="auto"/>
        <w:left w:val="none" w:sz="0" w:space="0" w:color="auto"/>
        <w:bottom w:val="none" w:sz="0" w:space="0" w:color="auto"/>
        <w:right w:val="none" w:sz="0" w:space="0" w:color="auto"/>
      </w:divBdr>
    </w:div>
    <w:div w:id="1588072264">
      <w:bodyDiv w:val="1"/>
      <w:marLeft w:val="0"/>
      <w:marRight w:val="0"/>
      <w:marTop w:val="0"/>
      <w:marBottom w:val="0"/>
      <w:divBdr>
        <w:top w:val="none" w:sz="0" w:space="0" w:color="auto"/>
        <w:left w:val="none" w:sz="0" w:space="0" w:color="auto"/>
        <w:bottom w:val="none" w:sz="0" w:space="0" w:color="auto"/>
        <w:right w:val="none" w:sz="0" w:space="0" w:color="auto"/>
      </w:divBdr>
    </w:div>
    <w:div w:id="1724133189">
      <w:bodyDiv w:val="1"/>
      <w:marLeft w:val="0"/>
      <w:marRight w:val="0"/>
      <w:marTop w:val="0"/>
      <w:marBottom w:val="0"/>
      <w:divBdr>
        <w:top w:val="none" w:sz="0" w:space="0" w:color="auto"/>
        <w:left w:val="none" w:sz="0" w:space="0" w:color="auto"/>
        <w:bottom w:val="none" w:sz="0" w:space="0" w:color="auto"/>
        <w:right w:val="none" w:sz="0" w:space="0" w:color="auto"/>
      </w:divBdr>
    </w:div>
    <w:div w:id="1850172879">
      <w:bodyDiv w:val="1"/>
      <w:marLeft w:val="0"/>
      <w:marRight w:val="0"/>
      <w:marTop w:val="0"/>
      <w:marBottom w:val="0"/>
      <w:divBdr>
        <w:top w:val="none" w:sz="0" w:space="0" w:color="auto"/>
        <w:left w:val="none" w:sz="0" w:space="0" w:color="auto"/>
        <w:bottom w:val="none" w:sz="0" w:space="0" w:color="auto"/>
        <w:right w:val="none" w:sz="0" w:space="0" w:color="auto"/>
      </w:divBdr>
    </w:div>
    <w:div w:id="1892812395">
      <w:bodyDiv w:val="1"/>
      <w:marLeft w:val="0"/>
      <w:marRight w:val="0"/>
      <w:marTop w:val="0"/>
      <w:marBottom w:val="0"/>
      <w:divBdr>
        <w:top w:val="none" w:sz="0" w:space="0" w:color="auto"/>
        <w:left w:val="none" w:sz="0" w:space="0" w:color="auto"/>
        <w:bottom w:val="none" w:sz="0" w:space="0" w:color="auto"/>
        <w:right w:val="none" w:sz="0" w:space="0" w:color="auto"/>
      </w:divBdr>
    </w:div>
    <w:div w:id="1974745322">
      <w:bodyDiv w:val="1"/>
      <w:marLeft w:val="0"/>
      <w:marRight w:val="0"/>
      <w:marTop w:val="0"/>
      <w:marBottom w:val="0"/>
      <w:divBdr>
        <w:top w:val="none" w:sz="0" w:space="0" w:color="auto"/>
        <w:left w:val="none" w:sz="0" w:space="0" w:color="auto"/>
        <w:bottom w:val="none" w:sz="0" w:space="0" w:color="auto"/>
        <w:right w:val="none" w:sz="0" w:space="0" w:color="auto"/>
      </w:divBdr>
    </w:div>
    <w:div w:id="20524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8BFEA-363A-4F67-877D-0E260D452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721</Words>
  <Characters>4544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DFG</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strauss</dc:creator>
  <cp:keywords/>
  <dc:description/>
  <cp:lastModifiedBy> </cp:lastModifiedBy>
  <cp:revision>3</cp:revision>
  <cp:lastPrinted>2023-07-01T18:10:00Z</cp:lastPrinted>
  <dcterms:created xsi:type="dcterms:W3CDTF">2023-07-02T05:19:00Z</dcterms:created>
  <dcterms:modified xsi:type="dcterms:W3CDTF">2023-07-02T05:19:00Z</dcterms:modified>
</cp:coreProperties>
</file>