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iCs/>
          <w:color w:val="auto"/>
          <w:sz w:val="20"/>
          <w:lang w:val="en-GB"/>
        </w:rPr>
      </w:sdtEndPr>
      <w:sdtContent>
        <w:p w14:paraId="0F9583A0" w14:textId="6649788A" w:rsidR="00316713" w:rsidRPr="00781DB1" w:rsidRDefault="002C3FC9" w:rsidP="00E44359">
          <w:pPr>
            <w:pStyle w:val="KeinLeerraum"/>
            <w:spacing w:before="1540" w:after="240"/>
            <w:jc w:val="center"/>
            <w:sectPr w:rsidR="00316713" w:rsidRPr="00781DB1" w:rsidSect="00E91511">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709" w:gutter="0"/>
              <w:cols w:space="708"/>
              <w:docGrid w:linePitch="360"/>
            </w:sectPr>
          </w:pPr>
          <w:r w:rsidRPr="008438CF">
            <w:rPr>
              <w:b/>
              <w:noProof/>
              <w:szCs w:val="22"/>
              <w:lang w:val="en-GB"/>
            </w:rPr>
            <w:drawing>
              <wp:anchor distT="0" distB="0" distL="114300" distR="114300" simplePos="0" relativeHeight="251659264"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14"/>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39039" w:displacedByCustomXml="next"/>
        <w:bookmarkStart w:id="1" w:name="_Toc283038945" w:displacedByCustomXml="next"/>
        <w:bookmarkStart w:id="2" w:name="_Toc283017362" w:displacedByCustomXml="next"/>
        <w:bookmarkStart w:id="3" w:name="_Toc283017236" w:displacedByCustomXml="next"/>
        <w:bookmarkStart w:id="4" w:name="_Toc283017170" w:displacedByCustomXml="next"/>
      </w:sdtContent>
    </w:sdt>
    <w:p w14:paraId="36C8FF8B" w14:textId="620C5E96" w:rsidR="00316713" w:rsidRPr="008438CF" w:rsidRDefault="00316713" w:rsidP="00316713">
      <w:pPr>
        <w:pStyle w:val="berschrift2"/>
        <w:ind w:left="708" w:hanging="708"/>
      </w:pPr>
      <w:bookmarkStart w:id="5" w:name="_Toc139317086"/>
      <w:r>
        <w:rPr>
          <w:noProof/>
          <w:lang w:val="de-DE"/>
        </w:rPr>
        <w:lastRenderedPageBreak/>
        <w:pict w14:anchorId="19D86A28">
          <v:shapetype id="_x0000_t202" coordsize="21600,21600" o:spt="202" path="m,l,21600r21600,l21600,xe">
            <v:stroke joinstyle="miter"/>
            <v:path gradientshapeok="t" o:connecttype="rect"/>
          </v:shapetype>
          <v:shape id="_x0000_s1051" type="#_x0000_t202" style="position:absolute;left:0;text-align:left;margin-left:-57.4pt;margin-top:.35pt;width:44.25pt;height:348.75pt;z-index:251698176">
            <v:textbox style="mso-next-textbox:#_x0000_s1051">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316713" w14:paraId="745F5258" w14:textId="77777777" w:rsidTr="0082530C">
                    <w:trPr>
                      <w:cantSplit/>
                      <w:trHeight w:val="2268"/>
                    </w:trPr>
                    <w:tc>
                      <w:tcPr>
                        <w:tcW w:w="284" w:type="dxa"/>
                        <w:vMerge w:val="restart"/>
                        <w:shd w:val="clear" w:color="auto" w:fill="DAF4CA" w:themeFill="accent2" w:themeFillTint="33"/>
                        <w:textDirection w:val="btLr"/>
                      </w:tcPr>
                      <w:p w14:paraId="1E6D48D7" w14:textId="77777777" w:rsidR="00316713" w:rsidRPr="0082530C" w:rsidRDefault="00316713" w:rsidP="0082530C">
                        <w:pPr>
                          <w:shd w:val="clear" w:color="auto" w:fill="DAF4CA" w:themeFill="accent2" w:themeFillTint="33"/>
                          <w:ind w:left="113" w:right="113"/>
                          <w:jc w:val="center"/>
                          <w:rPr>
                            <w:lang w:val="en-US"/>
                          </w:rPr>
                        </w:pPr>
                        <w:r w:rsidRPr="0082530C">
                          <w:rPr>
                            <w:lang w:val="en-US"/>
                          </w:rPr>
                          <w:t>Reviewer</w:t>
                        </w:r>
                        <w:r>
                          <w:rPr>
                            <w:lang w:val="en-US"/>
                          </w:rPr>
                          <w:t>s</w:t>
                        </w:r>
                        <w:r w:rsidRPr="0082530C">
                          <w:rPr>
                            <w:lang w:val="en-US"/>
                          </w:rPr>
                          <w:t xml:space="preserve"> (to be removed finally)</w:t>
                        </w:r>
                      </w:p>
                    </w:tc>
                    <w:tc>
                      <w:tcPr>
                        <w:tcW w:w="170" w:type="dxa"/>
                        <w:shd w:val="clear" w:color="auto" w:fill="DAF4CA" w:themeFill="accent2" w:themeFillTint="33"/>
                        <w:textDirection w:val="btLr"/>
                      </w:tcPr>
                      <w:p w14:paraId="61903572" w14:textId="77777777" w:rsidR="00316713" w:rsidRPr="0082530C" w:rsidRDefault="00316713" w:rsidP="0082530C">
                        <w:pPr>
                          <w:jc w:val="center"/>
                        </w:pPr>
                        <w:r>
                          <w:t>Jeffrey McCord</w:t>
                        </w:r>
                      </w:p>
                    </w:tc>
                  </w:tr>
                  <w:tr w:rsidR="00316713" w14:paraId="27F46100" w14:textId="77777777" w:rsidTr="0082530C">
                    <w:trPr>
                      <w:cantSplit/>
                      <w:trHeight w:val="2268"/>
                    </w:trPr>
                    <w:tc>
                      <w:tcPr>
                        <w:tcW w:w="284" w:type="dxa"/>
                        <w:vMerge/>
                        <w:shd w:val="clear" w:color="auto" w:fill="DAF4CA" w:themeFill="accent2" w:themeFillTint="33"/>
                        <w:textDirection w:val="btLr"/>
                      </w:tcPr>
                      <w:p w14:paraId="07E6E472" w14:textId="77777777" w:rsidR="00316713" w:rsidRPr="0082530C" w:rsidRDefault="00316713" w:rsidP="0082530C">
                        <w:pPr>
                          <w:shd w:val="clear" w:color="auto" w:fill="DAF4CA" w:themeFill="accent2" w:themeFillTint="33"/>
                          <w:ind w:left="113" w:right="113"/>
                        </w:pPr>
                      </w:p>
                    </w:tc>
                    <w:tc>
                      <w:tcPr>
                        <w:tcW w:w="170" w:type="dxa"/>
                        <w:shd w:val="clear" w:color="auto" w:fill="DAF4CA" w:themeFill="accent2" w:themeFillTint="33"/>
                        <w:textDirection w:val="btLr"/>
                      </w:tcPr>
                      <w:p w14:paraId="3FD6A13C" w14:textId="77777777" w:rsidR="00316713" w:rsidRPr="0082530C" w:rsidRDefault="00316713" w:rsidP="0082530C">
                        <w:pPr>
                          <w:jc w:val="center"/>
                        </w:pPr>
                        <w:r w:rsidRPr="00DE7709">
                          <w:t>Zeynep Altintas</w:t>
                        </w:r>
                      </w:p>
                    </w:tc>
                  </w:tr>
                  <w:tr w:rsidR="00316713" w14:paraId="069AEC3E" w14:textId="77777777" w:rsidTr="0082530C">
                    <w:trPr>
                      <w:cantSplit/>
                      <w:trHeight w:val="2268"/>
                    </w:trPr>
                    <w:tc>
                      <w:tcPr>
                        <w:tcW w:w="284" w:type="dxa"/>
                        <w:vMerge/>
                        <w:shd w:val="clear" w:color="auto" w:fill="DAF4CA" w:themeFill="accent2" w:themeFillTint="33"/>
                        <w:textDirection w:val="btLr"/>
                      </w:tcPr>
                      <w:p w14:paraId="653A0D8C" w14:textId="77777777" w:rsidR="00316713" w:rsidRPr="0082530C" w:rsidRDefault="00316713" w:rsidP="0082530C">
                        <w:pPr>
                          <w:shd w:val="clear" w:color="auto" w:fill="DAF4CA" w:themeFill="accent2" w:themeFillTint="33"/>
                          <w:ind w:left="113" w:right="113"/>
                        </w:pPr>
                      </w:p>
                    </w:tc>
                    <w:tc>
                      <w:tcPr>
                        <w:tcW w:w="170" w:type="dxa"/>
                        <w:shd w:val="clear" w:color="auto" w:fill="DAF4CA" w:themeFill="accent2" w:themeFillTint="33"/>
                        <w:textDirection w:val="btLr"/>
                      </w:tcPr>
                      <w:p w14:paraId="7F2697CF" w14:textId="77777777" w:rsidR="00316713" w:rsidRPr="0082530C" w:rsidRDefault="00316713" w:rsidP="0082530C">
                        <w:pPr>
                          <w:jc w:val="center"/>
                        </w:pPr>
                        <w:r>
                          <w:t>Benjamin Spetzler</w:t>
                        </w:r>
                      </w:p>
                    </w:tc>
                  </w:tr>
                </w:tbl>
                <w:p w14:paraId="0065CCBC" w14:textId="77777777" w:rsidR="00316713" w:rsidRDefault="00316713" w:rsidP="00316713">
                  <w:pPr>
                    <w:shd w:val="clear" w:color="auto" w:fill="DAF4CA" w:themeFill="accent2" w:themeFillTint="33"/>
                  </w:pPr>
                </w:p>
              </w:txbxContent>
            </v:textbox>
          </v:shape>
        </w:pict>
      </w:r>
      <w:r w:rsidRPr="008438CF">
        <w:t>A</w:t>
      </w:r>
      <w:r>
        <w:t>4</w:t>
      </w:r>
      <w:r w:rsidRPr="008438CF">
        <w:t>: Development of Mechanically Soft Composite Magnetoelectric Multisensory for Wearable Devices</w:t>
      </w:r>
      <w:bookmarkEnd w:id="5"/>
    </w:p>
    <w:p w14:paraId="58003EAD" w14:textId="77777777" w:rsidR="00316713" w:rsidRPr="008438CF" w:rsidRDefault="00316713" w:rsidP="00316713">
      <w:pPr>
        <w:rPr>
          <w:lang w:val="en-US"/>
        </w:rPr>
      </w:pPr>
    </w:p>
    <w:p w14:paraId="1C71621E" w14:textId="77777777" w:rsidR="00316713" w:rsidRPr="008438CF" w:rsidRDefault="00316713" w:rsidP="00316713">
      <w:pPr>
        <w:rPr>
          <w:rFonts w:cs="Arial"/>
          <w:b/>
          <w:color w:val="000000" w:themeColor="text1"/>
          <w:lang w:val="en-US"/>
        </w:rPr>
      </w:pPr>
      <w:r w:rsidRPr="008438CF">
        <w:rPr>
          <w:rFonts w:cs="Arial"/>
          <w:b/>
          <w:color w:val="000000" w:themeColor="text1"/>
          <w:lang w:val="en-US"/>
        </w:rPr>
        <w:t>Principal Investigators</w:t>
      </w:r>
    </w:p>
    <w:tbl>
      <w:tblPr>
        <w:tblStyle w:val="Tabellenraster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699"/>
        <w:gridCol w:w="4027"/>
      </w:tblGrid>
      <w:tr w:rsidR="00316713" w:rsidRPr="00781DB1" w14:paraId="183EF494" w14:textId="77777777" w:rsidTr="00781DB1">
        <w:tc>
          <w:tcPr>
            <w:tcW w:w="4699" w:type="dxa"/>
          </w:tcPr>
          <w:p w14:paraId="0AA9DE5F" w14:textId="77777777" w:rsidR="00316713" w:rsidRPr="00316713" w:rsidRDefault="00316713" w:rsidP="00316713">
            <w:pPr>
              <w:rPr>
                <w:rFonts w:cs="Arial"/>
                <w:bCs/>
                <w:color w:val="000000" w:themeColor="text1"/>
                <w:lang w:val="en-US"/>
              </w:rPr>
            </w:pPr>
            <w:r w:rsidRPr="00316713">
              <w:rPr>
                <w:rFonts w:cs="Arial"/>
                <w:bCs/>
                <w:color w:val="000000" w:themeColor="text1"/>
                <w:lang w:val="en-US"/>
              </w:rPr>
              <w:t>Rieger, Robert, Prof. Dr.</w:t>
            </w:r>
          </w:p>
          <w:p w14:paraId="31C49AC9" w14:textId="4950441C" w:rsidR="00316713" w:rsidRDefault="00316713" w:rsidP="00316713">
            <w:pPr>
              <w:rPr>
                <w:rFonts w:cs="Arial"/>
                <w:bCs/>
                <w:color w:val="000000" w:themeColor="text1"/>
                <w:lang w:val="en-US"/>
              </w:rPr>
            </w:pPr>
            <w:r w:rsidRPr="00316713">
              <w:rPr>
                <w:rFonts w:cs="Arial"/>
                <w:bCs/>
                <w:color w:val="000000" w:themeColor="text1"/>
                <w:lang w:val="en-US"/>
              </w:rPr>
              <w:t>26.10.1975</w:t>
            </w:r>
          </w:p>
          <w:p w14:paraId="2751CABA" w14:textId="77777777" w:rsidR="00316713" w:rsidRPr="00316713" w:rsidRDefault="00316713" w:rsidP="00316713">
            <w:pPr>
              <w:rPr>
                <w:rFonts w:cs="Arial"/>
                <w:bCs/>
                <w:color w:val="000000" w:themeColor="text1"/>
                <w:lang w:val="en-US"/>
              </w:rPr>
            </w:pPr>
          </w:p>
          <w:p w14:paraId="5E72D44E" w14:textId="1B1E0667" w:rsidR="00316713" w:rsidRPr="00316713" w:rsidRDefault="00316713" w:rsidP="00316713">
            <w:pPr>
              <w:rPr>
                <w:rFonts w:cs="Arial"/>
                <w:bCs/>
                <w:color w:val="000000" w:themeColor="text1"/>
                <w:lang w:val="en-US"/>
              </w:rPr>
            </w:pPr>
            <w:r w:rsidRPr="00316713">
              <w:rPr>
                <w:rFonts w:cs="Arial"/>
                <w:bCs/>
                <w:color w:val="000000" w:themeColor="text1"/>
                <w:lang w:val="en-US"/>
              </w:rPr>
              <w:t>Networked Electronic Systems</w:t>
            </w:r>
          </w:p>
          <w:p w14:paraId="76479285" w14:textId="3B73C2DD" w:rsidR="00316713" w:rsidRPr="00316713" w:rsidRDefault="00316713" w:rsidP="00316713">
            <w:pPr>
              <w:rPr>
                <w:rFonts w:cs="Arial"/>
                <w:bCs/>
                <w:color w:val="000000" w:themeColor="text1"/>
                <w:lang w:val="en-US"/>
              </w:rPr>
            </w:pPr>
            <w:r w:rsidRPr="00316713">
              <w:rPr>
                <w:rFonts w:cs="Arial"/>
                <w:bCs/>
                <w:color w:val="000000" w:themeColor="text1"/>
                <w:lang w:val="en-US"/>
              </w:rPr>
              <w:t xml:space="preserve">Institute of Electrical and Information </w:t>
            </w:r>
            <w:r>
              <w:rPr>
                <w:rFonts w:cs="Arial"/>
                <w:bCs/>
                <w:color w:val="000000" w:themeColor="text1"/>
                <w:lang w:val="en-US"/>
              </w:rPr>
              <w:t xml:space="preserve"> </w:t>
            </w:r>
            <w:r>
              <w:rPr>
                <w:rFonts w:cs="Arial"/>
                <w:bCs/>
                <w:color w:val="000000" w:themeColor="text1"/>
                <w:lang w:val="en-US"/>
              </w:rPr>
              <w:br/>
              <w:t xml:space="preserve">    </w:t>
            </w:r>
            <w:r w:rsidRPr="00316713">
              <w:rPr>
                <w:rFonts w:cs="Arial"/>
                <w:bCs/>
                <w:color w:val="000000" w:themeColor="text1"/>
                <w:lang w:val="en-US"/>
              </w:rPr>
              <w:t>Engineering</w:t>
            </w:r>
          </w:p>
          <w:p w14:paraId="32CCDE85" w14:textId="77777777" w:rsidR="00316713" w:rsidRPr="00316713" w:rsidRDefault="00316713" w:rsidP="00316713">
            <w:pPr>
              <w:rPr>
                <w:rFonts w:cs="Arial"/>
                <w:bCs/>
                <w:color w:val="000000" w:themeColor="text1"/>
              </w:rPr>
            </w:pPr>
            <w:r w:rsidRPr="00316713">
              <w:rPr>
                <w:rFonts w:cs="Arial"/>
                <w:bCs/>
                <w:color w:val="000000" w:themeColor="text1"/>
              </w:rPr>
              <w:t xml:space="preserve">Christian-Albrechts-Universität zu Kiel </w:t>
            </w:r>
          </w:p>
          <w:p w14:paraId="788164DC" w14:textId="77777777" w:rsidR="00316713" w:rsidRPr="00316713" w:rsidRDefault="00316713" w:rsidP="00316713">
            <w:pPr>
              <w:rPr>
                <w:rFonts w:cs="Arial"/>
                <w:bCs/>
                <w:color w:val="000000" w:themeColor="text1"/>
                <w:lang w:val="en-US"/>
              </w:rPr>
            </w:pPr>
            <w:r w:rsidRPr="00316713">
              <w:rPr>
                <w:rFonts w:cs="Arial"/>
                <w:bCs/>
                <w:color w:val="000000" w:themeColor="text1"/>
              </w:rPr>
              <w:t xml:space="preserve">Kaiserstr. </w:t>
            </w:r>
            <w:r w:rsidRPr="00316713">
              <w:rPr>
                <w:rFonts w:cs="Arial"/>
                <w:bCs/>
                <w:color w:val="000000" w:themeColor="text1"/>
                <w:lang w:val="en-US"/>
              </w:rPr>
              <w:t>2, D-24143 Kiel</w:t>
            </w:r>
          </w:p>
          <w:p w14:paraId="1707563E" w14:textId="07DB1246" w:rsidR="00316713" w:rsidRPr="00316713" w:rsidRDefault="00316713" w:rsidP="00316713">
            <w:pPr>
              <w:rPr>
                <w:rFonts w:cs="Arial"/>
                <w:bCs/>
                <w:color w:val="000000" w:themeColor="text1"/>
                <w:lang w:val="en-US"/>
              </w:rPr>
            </w:pPr>
            <w:r>
              <w:rPr>
                <w:rFonts w:cs="Arial"/>
                <w:bCs/>
                <w:color w:val="000000" w:themeColor="text1"/>
                <w:lang w:val="en-US"/>
              </w:rPr>
              <w:br/>
            </w:r>
            <w:r w:rsidRPr="00316713">
              <w:rPr>
                <w:rFonts w:cs="Arial"/>
                <w:bCs/>
                <w:color w:val="000000" w:themeColor="text1"/>
                <w:lang w:val="en-US"/>
              </w:rPr>
              <w:t>Phone: +49(0) 431 880 6151</w:t>
            </w:r>
          </w:p>
          <w:p w14:paraId="36C43EC8" w14:textId="32CA683C" w:rsidR="00316713" w:rsidRPr="00781DB1" w:rsidRDefault="00316713" w:rsidP="00316713">
            <w:pPr>
              <w:rPr>
                <w:rFonts w:cs="Arial"/>
                <w:b/>
                <w:bCs/>
                <w:color w:val="000000" w:themeColor="text1"/>
                <w:lang w:val="en-US"/>
              </w:rPr>
            </w:pPr>
            <w:r w:rsidRPr="00781DB1">
              <w:rPr>
                <w:rFonts w:cs="Arial"/>
                <w:bCs/>
                <w:color w:val="000000" w:themeColor="text1"/>
                <w:lang w:val="en-US"/>
              </w:rPr>
              <w:t>E-</w:t>
            </w:r>
            <w:r w:rsidRPr="00781DB1">
              <w:rPr>
                <w:rFonts w:cs="Arial"/>
                <w:bCs/>
                <w:color w:val="000000" w:themeColor="text1"/>
                <w:lang w:val="en-US"/>
              </w:rPr>
              <w:t>m</w:t>
            </w:r>
            <w:r w:rsidRPr="00781DB1">
              <w:rPr>
                <w:rFonts w:cs="Arial"/>
                <w:bCs/>
                <w:color w:val="000000" w:themeColor="text1"/>
                <w:lang w:val="en-US"/>
              </w:rPr>
              <w:t>ail: rri@tf.uni-kiel.de</w:t>
            </w:r>
          </w:p>
        </w:tc>
        <w:tc>
          <w:tcPr>
            <w:tcW w:w="0" w:type="auto"/>
            <w:tcBorders>
              <w:left w:val="nil"/>
            </w:tcBorders>
          </w:tcPr>
          <w:p w14:paraId="662CE882" w14:textId="77777777" w:rsidR="00316713" w:rsidRPr="00316713" w:rsidRDefault="00316713" w:rsidP="00316713">
            <w:pPr>
              <w:rPr>
                <w:rFonts w:cs="Arial"/>
                <w:bCs/>
                <w:lang w:val="en-US"/>
              </w:rPr>
            </w:pPr>
            <w:r w:rsidRPr="00316713">
              <w:rPr>
                <w:rFonts w:cs="Arial"/>
                <w:bCs/>
                <w:lang w:val="en-US"/>
              </w:rPr>
              <w:t>Spetzler, Benjamin, Dr.-Ing.</w:t>
            </w:r>
          </w:p>
          <w:p w14:paraId="63E0A7A1" w14:textId="42B5A508" w:rsidR="00316713" w:rsidRDefault="00316713" w:rsidP="00316713">
            <w:pPr>
              <w:rPr>
                <w:rFonts w:cs="Arial"/>
                <w:bCs/>
                <w:lang w:val="en-US"/>
              </w:rPr>
            </w:pPr>
            <w:r w:rsidRPr="00316713">
              <w:rPr>
                <w:rFonts w:cs="Arial"/>
                <w:bCs/>
                <w:lang w:val="en-US"/>
              </w:rPr>
              <w:t>29.04.1992</w:t>
            </w:r>
          </w:p>
          <w:p w14:paraId="4D890A42" w14:textId="77777777" w:rsidR="00316713" w:rsidRPr="00316713" w:rsidRDefault="00316713" w:rsidP="00316713">
            <w:pPr>
              <w:rPr>
                <w:rFonts w:cs="Arial"/>
                <w:bCs/>
                <w:lang w:val="en-US"/>
              </w:rPr>
            </w:pPr>
          </w:p>
          <w:p w14:paraId="3C8BB49D" w14:textId="77777777" w:rsidR="00316713" w:rsidRPr="00316713" w:rsidRDefault="00316713" w:rsidP="00316713">
            <w:pPr>
              <w:rPr>
                <w:rFonts w:cs="Arial"/>
                <w:bCs/>
                <w:lang w:val="en-US"/>
              </w:rPr>
            </w:pPr>
            <w:r w:rsidRPr="00316713">
              <w:rPr>
                <w:rFonts w:cs="Arial"/>
                <w:bCs/>
                <w:lang w:val="en-US"/>
              </w:rPr>
              <w:t>Micro- and Nanoelectronic Systems</w:t>
            </w:r>
          </w:p>
          <w:p w14:paraId="569CBECE" w14:textId="5F2359B1" w:rsidR="00316713" w:rsidRPr="00316713" w:rsidRDefault="00316713" w:rsidP="00316713">
            <w:pPr>
              <w:rPr>
                <w:rFonts w:cs="Arial"/>
                <w:bCs/>
                <w:lang w:val="en-US"/>
              </w:rPr>
            </w:pPr>
            <w:r w:rsidRPr="00316713">
              <w:rPr>
                <w:rFonts w:cs="Arial"/>
                <w:bCs/>
                <w:lang w:val="en-US"/>
              </w:rPr>
              <w:t xml:space="preserve">Department of Electrical Engineering and </w:t>
            </w:r>
            <w:r>
              <w:rPr>
                <w:rFonts w:cs="Arial"/>
                <w:bCs/>
                <w:lang w:val="en-US"/>
              </w:rPr>
              <w:br/>
              <w:t xml:space="preserve">     </w:t>
            </w:r>
            <w:r w:rsidRPr="00316713">
              <w:rPr>
                <w:rFonts w:cs="Arial"/>
                <w:bCs/>
                <w:lang w:val="en-US"/>
              </w:rPr>
              <w:t xml:space="preserve">Information Technology </w:t>
            </w:r>
          </w:p>
          <w:p w14:paraId="5650C185" w14:textId="77777777" w:rsidR="00316713" w:rsidRPr="00316713" w:rsidRDefault="00316713" w:rsidP="00316713">
            <w:pPr>
              <w:rPr>
                <w:rFonts w:cs="Arial"/>
                <w:bCs/>
              </w:rPr>
            </w:pPr>
            <w:r w:rsidRPr="00316713">
              <w:rPr>
                <w:rFonts w:cs="Arial"/>
                <w:bCs/>
              </w:rPr>
              <w:t>Technische Universität Ilmenau</w:t>
            </w:r>
          </w:p>
          <w:p w14:paraId="731CFF9A" w14:textId="6A34BD3B" w:rsidR="00316713" w:rsidRDefault="00316713" w:rsidP="00316713">
            <w:pPr>
              <w:rPr>
                <w:rFonts w:cs="Arial"/>
                <w:bCs/>
              </w:rPr>
            </w:pPr>
            <w:r w:rsidRPr="00316713">
              <w:rPr>
                <w:rFonts w:cs="Arial"/>
                <w:bCs/>
              </w:rPr>
              <w:t>Ehrenbergstraße 29, D-98693 Ilmenau</w:t>
            </w:r>
          </w:p>
          <w:p w14:paraId="044C69C9" w14:textId="77777777" w:rsidR="00316713" w:rsidRPr="00316713" w:rsidRDefault="00316713" w:rsidP="00316713">
            <w:pPr>
              <w:rPr>
                <w:rFonts w:cs="Arial"/>
                <w:bCs/>
              </w:rPr>
            </w:pPr>
          </w:p>
          <w:p w14:paraId="3A86B38D" w14:textId="77777777" w:rsidR="00316713" w:rsidRPr="00316713" w:rsidRDefault="00316713" w:rsidP="00316713">
            <w:pPr>
              <w:rPr>
                <w:rFonts w:cs="Arial"/>
                <w:bCs/>
                <w:lang w:val="en-US"/>
              </w:rPr>
            </w:pPr>
            <w:r w:rsidRPr="00316713">
              <w:rPr>
                <w:rFonts w:cs="Arial"/>
                <w:bCs/>
                <w:lang w:val="en-US"/>
              </w:rPr>
              <w:t>Phone: +49 (0) 3677 69- 3222</w:t>
            </w:r>
          </w:p>
          <w:p w14:paraId="01042CFF" w14:textId="7796BB33" w:rsidR="00316713" w:rsidRPr="00781DB1" w:rsidRDefault="00316713" w:rsidP="00316713">
            <w:pPr>
              <w:rPr>
                <w:rFonts w:cs="Arial"/>
                <w:bCs/>
                <w:lang w:val="en-US"/>
              </w:rPr>
            </w:pPr>
            <w:r w:rsidRPr="00781DB1">
              <w:rPr>
                <w:rFonts w:cs="Arial"/>
                <w:bCs/>
                <w:lang w:val="en-US"/>
              </w:rPr>
              <w:t>E-</w:t>
            </w:r>
            <w:r w:rsidRPr="00781DB1">
              <w:rPr>
                <w:rFonts w:cs="Arial"/>
                <w:bCs/>
                <w:lang w:val="en-US"/>
              </w:rPr>
              <w:t>m</w:t>
            </w:r>
            <w:r w:rsidRPr="00781DB1">
              <w:rPr>
                <w:rFonts w:cs="Arial"/>
                <w:bCs/>
                <w:lang w:val="en-US"/>
              </w:rPr>
              <w:t>ail: benjamin.spetzler@tu-ilmenau.de</w:t>
            </w:r>
          </w:p>
        </w:tc>
      </w:tr>
      <w:tr w:rsidR="00316713" w:rsidRPr="00CE0878" w14:paraId="32A8F53D" w14:textId="77777777" w:rsidTr="00781DB1">
        <w:tc>
          <w:tcPr>
            <w:tcW w:w="4699" w:type="dxa"/>
          </w:tcPr>
          <w:p w14:paraId="7DAA6301" w14:textId="4BE7C8AF" w:rsidR="00316713" w:rsidRPr="008438CF" w:rsidRDefault="00316713" w:rsidP="00F61730">
            <w:pPr>
              <w:rPr>
                <w:rFonts w:cs="Arial"/>
                <w:bCs/>
                <w:color w:val="000000" w:themeColor="text1"/>
                <w:lang w:val="en-US"/>
              </w:rPr>
            </w:pPr>
          </w:p>
        </w:tc>
        <w:tc>
          <w:tcPr>
            <w:tcW w:w="0" w:type="auto"/>
          </w:tcPr>
          <w:p w14:paraId="0CA50B23" w14:textId="77777777" w:rsidR="00316713" w:rsidRPr="008438CF" w:rsidRDefault="00316713" w:rsidP="00F61730">
            <w:pPr>
              <w:rPr>
                <w:rFonts w:cs="Arial"/>
                <w:bCs/>
                <w:color w:val="000000" w:themeColor="text1"/>
                <w:lang w:val="en-US"/>
              </w:rPr>
            </w:pPr>
          </w:p>
        </w:tc>
      </w:tr>
    </w:tbl>
    <w:p w14:paraId="01F46F72" w14:textId="77777777" w:rsidR="00316713" w:rsidRPr="008438CF" w:rsidRDefault="00316713" w:rsidP="00316713">
      <w:pPr>
        <w:spacing w:before="120" w:line="276" w:lineRule="auto"/>
        <w:rPr>
          <w:rStyle w:val="Fett"/>
          <w:rFonts w:eastAsiaTheme="majorEastAsia"/>
          <w:lang w:val="en-US"/>
        </w:rPr>
      </w:pPr>
      <w:r w:rsidRPr="008438CF">
        <w:rPr>
          <w:rStyle w:val="Fett"/>
          <w:rFonts w:eastAsiaTheme="majorEastAsia"/>
          <w:lang w:val="en-US"/>
        </w:rPr>
        <w:t>Summary of the Research Project</w:t>
      </w:r>
    </w:p>
    <w:p w14:paraId="36DBC2EC" w14:textId="77777777" w:rsidR="00316713" w:rsidRPr="00316713" w:rsidRDefault="00316713" w:rsidP="00781DB1">
      <w:pPr>
        <w:spacing w:before="120" w:line="288" w:lineRule="auto"/>
        <w:jc w:val="both"/>
        <w:rPr>
          <w:rFonts w:cs="Arial"/>
          <w:bCs/>
          <w:lang w:val="en-US"/>
        </w:rPr>
      </w:pPr>
      <w:r w:rsidRPr="00316713">
        <w:rPr>
          <w:rFonts w:cs="Arial"/>
          <w:bCs/>
          <w:lang w:val="en-US"/>
        </w:rPr>
        <w:t xml:space="preserve">This project </w:t>
      </w:r>
      <w:r w:rsidRPr="00781DB1">
        <w:rPr>
          <w:rFonts w:cs="Arial"/>
          <w:bCs/>
          <w:szCs w:val="22"/>
          <w:lang w:val="en-US"/>
        </w:rPr>
        <w:t xml:space="preserve">focuses on developing </w:t>
      </w:r>
      <w:r w:rsidRPr="00781DB1">
        <w:rPr>
          <w:rStyle w:val="cf01"/>
          <w:rFonts w:ascii="Arial" w:hAnsi="Arial" w:cs="Arial"/>
          <w:sz w:val="22"/>
          <w:szCs w:val="22"/>
          <w:lang w:val="en-US"/>
        </w:rPr>
        <w:t>self-contained sensing dice for planar and 3D magnetic field detection</w:t>
      </w:r>
      <w:r w:rsidRPr="00781DB1">
        <w:rPr>
          <w:rFonts w:cs="Arial"/>
          <w:bCs/>
          <w:szCs w:val="22"/>
          <w:lang w:val="en-US"/>
        </w:rPr>
        <w:t xml:space="preserve"> based on miniaturized</w:t>
      </w:r>
      <w:r w:rsidRPr="00316713">
        <w:rPr>
          <w:rFonts w:cs="Arial"/>
          <w:bCs/>
          <w:lang w:val="en-US"/>
        </w:rPr>
        <w:t xml:space="preserve"> matrices of ∆E-effect sensors. </w:t>
      </w:r>
      <w:r w:rsidRPr="00316713">
        <w:rPr>
          <w:lang w:val="en-US"/>
        </w:rPr>
        <w:t>Grounded on the theory and technology developed in the previous funding period, we will establish spatially resolved multi-directional</w:t>
      </w:r>
      <w:r w:rsidRPr="00316713">
        <w:rPr>
          <w:rFonts w:cs="Arial"/>
          <w:bCs/>
          <w:lang w:val="en-US"/>
        </w:rPr>
        <w:t xml:space="preserve"> measurements with miniature sensor arrays not available to-date. Such matrices with high spatial resolution or more than a few independent sensor elements do not exist. Addressing these shortcomings is especially essential for applications targeting mobile measurements. Robust sensing and communication nodes will be realized in MEMS and ASIC technology to enable a compact design of &lt;1 cm³ as a reliable sensing technology for biomedical applications. </w:t>
      </w:r>
    </w:p>
    <w:p w14:paraId="27D1B792" w14:textId="77777777" w:rsidR="00316713" w:rsidRPr="00316713" w:rsidRDefault="00316713" w:rsidP="00781DB1">
      <w:pPr>
        <w:spacing w:before="120" w:line="288" w:lineRule="auto"/>
        <w:jc w:val="both"/>
        <w:rPr>
          <w:rFonts w:cs="Arial"/>
          <w:bCs/>
          <w:lang w:val="en-US"/>
        </w:rPr>
      </w:pPr>
      <w:r w:rsidRPr="00316713">
        <w:rPr>
          <w:rFonts w:cs="Arial"/>
          <w:bCs/>
          <w:lang w:val="en-US"/>
        </w:rPr>
        <w:t xml:space="preserve">Existing sensor system models will be extended to guide the system design and optimize large-scale, three-dimensional sensor matrices, including flux concentrators and flux guides. Upon these findings, sensing structures will be developed and fabricated for the medical applications pursued in the CRC and beyond. Targeted are two-dimensional sensing fields for spatio-temporal monitoring of magnetic activity as well as tri-axial sensing cubes. Each structure will include miniaturized electronics for edge-based signal processing, power management, and communication. This will be done using heterogeneous integration with COTS, MEMS, and ASIC technology. </w:t>
      </w:r>
    </w:p>
    <w:p w14:paraId="337C1BBB" w14:textId="6C469737" w:rsidR="00316713" w:rsidRDefault="00316713" w:rsidP="00781DB1">
      <w:pPr>
        <w:spacing w:before="120" w:line="288" w:lineRule="auto"/>
        <w:jc w:val="both"/>
        <w:rPr>
          <w:rFonts w:cs="Arial"/>
          <w:bCs/>
          <w:lang w:val="en-US"/>
        </w:rPr>
      </w:pPr>
      <w:r w:rsidRPr="00316713">
        <w:rPr>
          <w:rFonts w:cs="Arial"/>
          <w:bCs/>
          <w:lang w:val="en-US"/>
        </w:rPr>
        <w:t>A close collaboration is envisioned with other projects in the CRC. The sensor fabrication will be based on the shadow-mask technology developed in the previous funding period in A4 and be done in collaboration with A1, Z1, and A6. The electronics development is founded in the sub-circuits and concepts previously developed in A4, which will be used to realize the novel matrix readout and processing electronics. The new concepts and implementations are researched in collaboration with B1 and Z2. Project A4 will maintain continuous engagement with the application projects B10 and B11(N) and supply sensor systems for measurements. Similarly, A4 will provide existing signal and noise models and samples to explore the origin of magnetic noise in collaboration with project A10. It is envisioned that the results and systems realized in this project will also directly impact cutting-edge research beyond this consortium, specifically building fruitful links of exchange with the neighboring CRC 1461 hosted in Kiel</w:t>
      </w:r>
      <w:r w:rsidRPr="00316713">
        <w:rPr>
          <w:lang w:val="en-US"/>
        </w:rPr>
        <w:t xml:space="preserve"> that deals with brain-inspired neuromorphic circuits</w:t>
      </w:r>
      <w:r w:rsidRPr="00316713">
        <w:rPr>
          <w:rFonts w:cs="Arial"/>
          <w:bCs/>
          <w:lang w:val="en-US"/>
        </w:rPr>
        <w:t>.</w:t>
      </w:r>
    </w:p>
    <w:p w14:paraId="6B23FDE8" w14:textId="77777777" w:rsidR="00E44359" w:rsidRPr="00316713" w:rsidRDefault="00E44359" w:rsidP="00781DB1">
      <w:pPr>
        <w:spacing w:before="120" w:line="288" w:lineRule="auto"/>
        <w:jc w:val="both"/>
        <w:rPr>
          <w:rFonts w:cs="Arial"/>
          <w:bCs/>
          <w:lang w:val="en-US"/>
        </w:rPr>
      </w:pPr>
      <w:bookmarkStart w:id="6" w:name="_GoBack"/>
      <w:bookmarkEnd w:id="6"/>
    </w:p>
    <w:p w14:paraId="3B40978C" w14:textId="4071CA0C" w:rsidR="00316713" w:rsidRPr="00781DB1" w:rsidRDefault="00316713" w:rsidP="00781DB1">
      <w:pPr>
        <w:rPr>
          <w:b/>
          <w:lang w:val="en-US"/>
        </w:rPr>
      </w:pPr>
      <w:r w:rsidRPr="00781DB1">
        <w:rPr>
          <w:b/>
          <w:lang w:val="en-US"/>
        </w:rPr>
        <w:lastRenderedPageBreak/>
        <w:t>Project</w:t>
      </w:r>
      <w:r w:rsidR="00781DB1" w:rsidRPr="00781DB1">
        <w:rPr>
          <w:b/>
          <w:lang w:val="en-US"/>
        </w:rPr>
        <w:t>-</w:t>
      </w:r>
      <w:r w:rsidRPr="00781DB1">
        <w:rPr>
          <w:b/>
          <w:lang w:val="en-US"/>
        </w:rPr>
        <w:t xml:space="preserve">relevant </w:t>
      </w:r>
      <w:r w:rsidR="00781DB1" w:rsidRPr="00781DB1">
        <w:rPr>
          <w:b/>
          <w:lang w:val="en-US"/>
        </w:rPr>
        <w:t>P</w:t>
      </w:r>
      <w:r w:rsidRPr="00781DB1">
        <w:rPr>
          <w:b/>
          <w:lang w:val="en-US"/>
        </w:rPr>
        <w:t xml:space="preserve">revious </w:t>
      </w:r>
      <w:r w:rsidR="00781DB1" w:rsidRPr="00781DB1">
        <w:rPr>
          <w:b/>
          <w:lang w:val="en-US"/>
        </w:rPr>
        <w:t>P</w:t>
      </w:r>
      <w:r w:rsidRPr="00781DB1">
        <w:rPr>
          <w:b/>
          <w:lang w:val="en-US"/>
        </w:rPr>
        <w:t xml:space="preserve">ublications </w:t>
      </w:r>
    </w:p>
    <w:p w14:paraId="571BBA3A" w14:textId="5CDDA3FA" w:rsidR="00316713" w:rsidRPr="00316713" w:rsidRDefault="00781DB1" w:rsidP="00781DB1">
      <w:pPr>
        <w:autoSpaceDE w:val="0"/>
        <w:autoSpaceDN w:val="0"/>
        <w:adjustRightInd w:val="0"/>
        <w:spacing w:before="120" w:line="288" w:lineRule="auto"/>
        <w:ind w:left="705" w:hanging="705"/>
        <w:jc w:val="both"/>
        <w:rPr>
          <w:lang w:val="en-US"/>
        </w:rPr>
      </w:pPr>
      <w:r w:rsidRPr="00781DB1">
        <w:rPr>
          <w:rFonts w:cs="Arial"/>
          <w:lang w:val="en-GB"/>
        </w:rPr>
        <w:t>[1]</w:t>
      </w:r>
      <w:r w:rsidRPr="00781DB1">
        <w:rPr>
          <w:rFonts w:cs="Arial"/>
          <w:lang w:val="en-GB"/>
        </w:rPr>
        <w:tab/>
      </w:r>
      <w:r w:rsidR="00316713" w:rsidRPr="003B3384">
        <w:rPr>
          <w:rFonts w:cs="Arial"/>
          <w:b/>
          <w:lang w:val="en-GB"/>
        </w:rPr>
        <w:t>Spetzler, B.</w:t>
      </w:r>
      <w:r w:rsidR="00316713" w:rsidRPr="00C8293C">
        <w:rPr>
          <w:rFonts w:cs="Arial"/>
          <w:lang w:val="en-GB"/>
        </w:rPr>
        <w:t>; Bald, C.; Durdaut, P.; Reermann, J.; Kirchhof, C.; Teplyuk, A.; Meyners, D.; Quandt, E.; Höft, M.; Schmidt, G.; Faupel, F.: Exchange biased delta-E effect enables the detection of low frequency pT magnetic fields with simultaneous localization, Scientific Rep</w:t>
      </w:r>
      <w:r w:rsidR="00316713" w:rsidRPr="00316713">
        <w:rPr>
          <w:lang w:val="en-US"/>
        </w:rPr>
        <w:t>orts, 11(1), (2021) 5269, doi: 10.1038/s41598-021-84415-2 (open access).</w:t>
      </w:r>
    </w:p>
    <w:p w14:paraId="4B6FDBF5" w14:textId="0A104343" w:rsidR="00316713" w:rsidRPr="00316713" w:rsidRDefault="00781DB1" w:rsidP="00781DB1">
      <w:pPr>
        <w:autoSpaceDE w:val="0"/>
        <w:autoSpaceDN w:val="0"/>
        <w:adjustRightInd w:val="0"/>
        <w:spacing w:before="120" w:line="288" w:lineRule="auto"/>
        <w:ind w:left="705" w:hanging="705"/>
        <w:jc w:val="both"/>
        <w:rPr>
          <w:lang w:val="en-US"/>
        </w:rPr>
      </w:pPr>
      <w:r w:rsidRPr="00781DB1">
        <w:rPr>
          <w:rFonts w:cs="Arial"/>
          <w:lang w:val="en-GB"/>
        </w:rPr>
        <w:t>[</w:t>
      </w:r>
      <w:r>
        <w:rPr>
          <w:rFonts w:cs="Arial"/>
          <w:lang w:val="en-GB"/>
        </w:rPr>
        <w:t>2</w:t>
      </w:r>
      <w:r w:rsidRPr="00781DB1">
        <w:rPr>
          <w:rFonts w:cs="Arial"/>
          <w:lang w:val="en-GB"/>
        </w:rPr>
        <w:t>]</w:t>
      </w:r>
      <w:r w:rsidRPr="00781DB1">
        <w:rPr>
          <w:rFonts w:cs="Arial"/>
          <w:lang w:val="en-GB"/>
        </w:rPr>
        <w:tab/>
      </w:r>
      <w:r w:rsidR="00316713" w:rsidRPr="00316713">
        <w:rPr>
          <w:b/>
          <w:lang w:val="en-US"/>
        </w:rPr>
        <w:t>Spetzler, B.</w:t>
      </w:r>
      <w:r w:rsidR="00316713" w:rsidRPr="00316713">
        <w:rPr>
          <w:lang w:val="en-US"/>
        </w:rPr>
        <w:t xml:space="preserve">; Wiegand, P.; Durdaut, P.; Höft, M.; Bahr, A.; </w:t>
      </w:r>
      <w:r w:rsidR="00316713" w:rsidRPr="00316713">
        <w:rPr>
          <w:b/>
          <w:lang w:val="en-US"/>
        </w:rPr>
        <w:t>Rieger, R.</w:t>
      </w:r>
      <w:r w:rsidR="00316713" w:rsidRPr="00316713">
        <w:rPr>
          <w:lang w:val="en-US"/>
        </w:rPr>
        <w:t>; Faupel, F.: Modeling and parallel operation of exchange-biased delta-E effect magnetometers for sensor arrays, Sensors, 21(22), (2021) 7594, doi: 10.3390/s21227594 (open access).</w:t>
      </w:r>
    </w:p>
    <w:p w14:paraId="0CE249B4" w14:textId="3933D687" w:rsidR="00316713" w:rsidRPr="00316713" w:rsidRDefault="00781DB1" w:rsidP="00781DB1">
      <w:pPr>
        <w:autoSpaceDE w:val="0"/>
        <w:autoSpaceDN w:val="0"/>
        <w:adjustRightInd w:val="0"/>
        <w:spacing w:before="120" w:line="288" w:lineRule="auto"/>
        <w:ind w:left="705" w:hanging="705"/>
        <w:jc w:val="both"/>
        <w:rPr>
          <w:rFonts w:cs="Arial"/>
          <w:lang w:val="en-US"/>
        </w:rPr>
      </w:pPr>
      <w:r w:rsidRPr="00781DB1">
        <w:rPr>
          <w:rFonts w:cs="Arial"/>
          <w:lang w:val="en-GB"/>
        </w:rPr>
        <w:t>[</w:t>
      </w:r>
      <w:r>
        <w:rPr>
          <w:rFonts w:cs="Arial"/>
          <w:lang w:val="en-GB"/>
        </w:rPr>
        <w:t>3</w:t>
      </w:r>
      <w:r w:rsidRPr="00781DB1">
        <w:rPr>
          <w:rFonts w:cs="Arial"/>
          <w:lang w:val="en-GB"/>
        </w:rPr>
        <w:t>]</w:t>
      </w:r>
      <w:r w:rsidRPr="00781DB1">
        <w:rPr>
          <w:rFonts w:cs="Arial"/>
          <w:lang w:val="en-GB"/>
        </w:rPr>
        <w:tab/>
      </w:r>
      <w:r w:rsidR="00316713" w:rsidRPr="00316713">
        <w:rPr>
          <w:lang w:val="en-US"/>
        </w:rPr>
        <w:t xml:space="preserve">Matyushov, A. </w:t>
      </w:r>
      <w:r w:rsidR="00316713" w:rsidRPr="00316713">
        <w:rPr>
          <w:rFonts w:cs="Arial"/>
          <w:shd w:val="clear" w:color="auto" w:fill="FFFFFF" w:themeFill="background1"/>
          <w:lang w:val="en-US"/>
        </w:rPr>
        <w:t xml:space="preserve">D.; </w:t>
      </w:r>
      <w:r w:rsidR="00316713" w:rsidRPr="00316713">
        <w:rPr>
          <w:rFonts w:cs="Arial"/>
          <w:b/>
          <w:shd w:val="clear" w:color="auto" w:fill="FFFFFF" w:themeFill="background1"/>
          <w:lang w:val="en-US"/>
        </w:rPr>
        <w:t>Spetzler, B.</w:t>
      </w:r>
      <w:r w:rsidR="00316713" w:rsidRPr="00316713">
        <w:rPr>
          <w:rFonts w:cs="Arial"/>
          <w:shd w:val="clear" w:color="auto" w:fill="FFFFFF" w:themeFill="background1"/>
          <w:lang w:val="en-US"/>
        </w:rPr>
        <w:t>;</w:t>
      </w:r>
      <w:r w:rsidR="00316713" w:rsidRPr="00316713">
        <w:rPr>
          <w:rFonts w:cs="Arial"/>
          <w:lang w:val="en-US"/>
        </w:rPr>
        <w:t xml:space="preserve"> Zaeimbashi, M.; Zhou, J.; Qian, Z.; Golubeva, E. V.; Tu, C.; Guo, Y.; Chen, B. F.; Wang, D.; Will-Cole, A.; Chen, H.; Rinaldi, M.; McCord, J.; Faupel, F.; Sun, N. X.: Curvature and stress effects on the performance of contour-mode resonant ∆E effect magnetometers, Advanced Materials Technologies, 6(9), (2021) </w:t>
      </w:r>
      <w:r w:rsidR="00316713" w:rsidRPr="00316713">
        <w:rPr>
          <w:lang w:val="en-US"/>
        </w:rPr>
        <w:t>2100294, doi: 10.1002/admt.202100294.</w:t>
      </w:r>
    </w:p>
    <w:p w14:paraId="018779A0" w14:textId="36C24673" w:rsidR="00316713" w:rsidRPr="00316713" w:rsidRDefault="00781DB1" w:rsidP="00781DB1">
      <w:pPr>
        <w:autoSpaceDE w:val="0"/>
        <w:autoSpaceDN w:val="0"/>
        <w:adjustRightInd w:val="0"/>
        <w:spacing w:before="120" w:line="288" w:lineRule="auto"/>
        <w:ind w:left="705" w:hanging="705"/>
        <w:jc w:val="both"/>
        <w:rPr>
          <w:lang w:val="en-US"/>
        </w:rPr>
      </w:pPr>
      <w:r w:rsidRPr="00781DB1">
        <w:rPr>
          <w:rFonts w:cs="Arial"/>
          <w:lang w:val="en-GB"/>
        </w:rPr>
        <w:t>[</w:t>
      </w:r>
      <w:r>
        <w:rPr>
          <w:rFonts w:cs="Arial"/>
          <w:lang w:val="en-GB"/>
        </w:rPr>
        <w:t>4</w:t>
      </w:r>
      <w:r w:rsidRPr="00781DB1">
        <w:rPr>
          <w:rFonts w:cs="Arial"/>
          <w:lang w:val="en-GB"/>
        </w:rPr>
        <w:t>]</w:t>
      </w:r>
      <w:r w:rsidRPr="00781DB1">
        <w:rPr>
          <w:rFonts w:cs="Arial"/>
          <w:lang w:val="en-GB"/>
        </w:rPr>
        <w:tab/>
      </w:r>
      <w:r w:rsidR="00316713" w:rsidRPr="00316713">
        <w:rPr>
          <w:rFonts w:cs="Arial"/>
          <w:b/>
          <w:lang w:val="en-US"/>
        </w:rPr>
        <w:t>Spetzler, B.</w:t>
      </w:r>
      <w:r w:rsidR="00316713" w:rsidRPr="00316713">
        <w:rPr>
          <w:rFonts w:cs="Arial"/>
          <w:lang w:val="en-US"/>
        </w:rPr>
        <w:t>; Golubeva, E. V.; Friedrich, R.-M.; Zabel, S.; Kirchhof, C.; Meyners, D.; McCord, J.; Faupel, F.: Magnetoelastic coupling and delta-E effect in magnetoelectric torsion mode res</w:t>
      </w:r>
      <w:r w:rsidR="00316713" w:rsidRPr="00316713">
        <w:rPr>
          <w:lang w:val="en-US"/>
        </w:rPr>
        <w:t>onators, Sensors, 21(6), (2021) 2022, doi: 10.3390/s21062022 (open access).</w:t>
      </w:r>
    </w:p>
    <w:p w14:paraId="67732425" w14:textId="0F9E3625" w:rsidR="00316713" w:rsidRPr="00316713" w:rsidRDefault="00781DB1" w:rsidP="00781DB1">
      <w:pPr>
        <w:autoSpaceDE w:val="0"/>
        <w:autoSpaceDN w:val="0"/>
        <w:adjustRightInd w:val="0"/>
        <w:spacing w:before="120" w:line="288" w:lineRule="auto"/>
        <w:ind w:left="705" w:hanging="705"/>
        <w:jc w:val="both"/>
        <w:rPr>
          <w:lang w:val="en-US"/>
        </w:rPr>
      </w:pPr>
      <w:r w:rsidRPr="00781DB1">
        <w:rPr>
          <w:rFonts w:cs="Arial"/>
          <w:lang w:val="en-GB"/>
        </w:rPr>
        <w:t>[</w:t>
      </w:r>
      <w:r>
        <w:rPr>
          <w:rFonts w:cs="Arial"/>
          <w:lang w:val="en-GB"/>
        </w:rPr>
        <w:t>5</w:t>
      </w:r>
      <w:r w:rsidRPr="00781DB1">
        <w:rPr>
          <w:rFonts w:cs="Arial"/>
          <w:lang w:val="en-GB"/>
        </w:rPr>
        <w:t>]</w:t>
      </w:r>
      <w:r w:rsidRPr="00781DB1">
        <w:rPr>
          <w:rFonts w:cs="Arial"/>
          <w:lang w:val="en-GB"/>
        </w:rPr>
        <w:tab/>
      </w:r>
      <w:r w:rsidR="00316713" w:rsidRPr="00316713">
        <w:rPr>
          <w:lang w:val="en-US"/>
        </w:rPr>
        <w:t xml:space="preserve">Simmich, S.; Bahr, A.; </w:t>
      </w:r>
      <w:r w:rsidR="00316713" w:rsidRPr="00316713">
        <w:rPr>
          <w:b/>
          <w:lang w:val="en-US"/>
        </w:rPr>
        <w:t>Rieger, R.</w:t>
      </w:r>
      <w:r w:rsidR="00316713" w:rsidRPr="00316713">
        <w:rPr>
          <w:lang w:val="en-US"/>
        </w:rPr>
        <w:t>: Noise Efficient Integrated Amplifier Designs for Biomedical Applications, Electronics, 10(13), 1522, 2021 doi: 10.3390/electronics10131522 (open access).</w:t>
      </w:r>
    </w:p>
    <w:p w14:paraId="43048DB9" w14:textId="04B88B67" w:rsidR="00316713" w:rsidRPr="00316713" w:rsidRDefault="00781DB1" w:rsidP="00781DB1">
      <w:pPr>
        <w:autoSpaceDE w:val="0"/>
        <w:autoSpaceDN w:val="0"/>
        <w:adjustRightInd w:val="0"/>
        <w:spacing w:before="120" w:line="288" w:lineRule="auto"/>
        <w:ind w:left="705" w:hanging="705"/>
        <w:jc w:val="both"/>
        <w:rPr>
          <w:lang w:val="en-US"/>
        </w:rPr>
      </w:pPr>
      <w:r w:rsidRPr="00781DB1">
        <w:rPr>
          <w:rFonts w:cs="Arial"/>
          <w:lang w:val="en-GB"/>
        </w:rPr>
        <w:t>[</w:t>
      </w:r>
      <w:r>
        <w:rPr>
          <w:rFonts w:cs="Arial"/>
          <w:lang w:val="en-GB"/>
        </w:rPr>
        <w:t>6</w:t>
      </w:r>
      <w:r w:rsidRPr="00781DB1">
        <w:rPr>
          <w:rFonts w:cs="Arial"/>
          <w:lang w:val="en-GB"/>
        </w:rPr>
        <w:t>]</w:t>
      </w:r>
      <w:r w:rsidRPr="00781DB1">
        <w:rPr>
          <w:rFonts w:cs="Arial"/>
          <w:lang w:val="en-GB"/>
        </w:rPr>
        <w:tab/>
      </w:r>
      <w:r w:rsidR="00316713" w:rsidRPr="00316713">
        <w:rPr>
          <w:b/>
          <w:lang w:val="en-US"/>
        </w:rPr>
        <w:t>Spetzler, B.</w:t>
      </w:r>
      <w:r w:rsidR="00316713" w:rsidRPr="00316713">
        <w:rPr>
          <w:lang w:val="en-US"/>
        </w:rPr>
        <w:t>; Kirchhof, C.; Reermann, J.; Durdaut, P.; Höft, M.; Schmidt, G.; Quandt, E.; Faupel, F.: Influence of the quality factor on the signal to noise ratio of magnetoelectric sensors based on the delta-E effect, Applied Physics Letters, 114(18), (2019) 183504, doi: 10.1063/1.5096001.</w:t>
      </w:r>
    </w:p>
    <w:p w14:paraId="2EA55EE0" w14:textId="4C42057B" w:rsidR="00316713" w:rsidRPr="00316713" w:rsidRDefault="00781DB1" w:rsidP="00781DB1">
      <w:pPr>
        <w:autoSpaceDE w:val="0"/>
        <w:autoSpaceDN w:val="0"/>
        <w:adjustRightInd w:val="0"/>
        <w:spacing w:before="120" w:line="288" w:lineRule="auto"/>
        <w:ind w:left="705" w:hanging="705"/>
        <w:jc w:val="both"/>
        <w:rPr>
          <w:lang w:val="en-US"/>
        </w:rPr>
      </w:pPr>
      <w:r w:rsidRPr="00781DB1">
        <w:rPr>
          <w:rFonts w:cs="Arial"/>
          <w:lang w:val="en-GB"/>
        </w:rPr>
        <w:t>[</w:t>
      </w:r>
      <w:r>
        <w:rPr>
          <w:rFonts w:cs="Arial"/>
          <w:lang w:val="en-GB"/>
        </w:rPr>
        <w:t>7</w:t>
      </w:r>
      <w:r w:rsidRPr="00781DB1">
        <w:rPr>
          <w:rFonts w:cs="Arial"/>
          <w:lang w:val="en-GB"/>
        </w:rPr>
        <w:t>]</w:t>
      </w:r>
      <w:r w:rsidRPr="00781DB1">
        <w:rPr>
          <w:rFonts w:cs="Arial"/>
          <w:lang w:val="en-GB"/>
        </w:rPr>
        <w:tab/>
      </w:r>
      <w:r w:rsidR="00316713" w:rsidRPr="00316713">
        <w:rPr>
          <w:b/>
          <w:lang w:val="en-US"/>
        </w:rPr>
        <w:t>Rieger, R.</w:t>
      </w:r>
      <w:r w:rsidR="00316713" w:rsidRPr="00316713">
        <w:rPr>
          <w:lang w:val="en-US"/>
        </w:rPr>
        <w:t xml:space="preserve">; Rif’an, M.: Integrated ExG, Vibration and Temperature Measurement Front-End for Wearable Sensing, IEEE Trans. Circuits Syst. I </w:t>
      </w:r>
      <w:r w:rsidR="00316713" w:rsidRPr="00316713">
        <w:rPr>
          <w:rFonts w:cs="Arial"/>
          <w:lang w:val="en-US"/>
        </w:rPr>
        <w:t>–</w:t>
      </w:r>
      <w:r w:rsidR="00316713" w:rsidRPr="00316713">
        <w:rPr>
          <w:lang w:val="en-US"/>
        </w:rPr>
        <w:t xml:space="preserve"> Reg. Papers, 65(8), (2018) 2422–2430, doi: 10.1109/TCSI.2017.2785863.</w:t>
      </w:r>
    </w:p>
    <w:p w14:paraId="33C9626B" w14:textId="7322366F" w:rsidR="00316713" w:rsidRPr="00316713" w:rsidRDefault="00781DB1" w:rsidP="00781DB1">
      <w:pPr>
        <w:autoSpaceDE w:val="0"/>
        <w:autoSpaceDN w:val="0"/>
        <w:adjustRightInd w:val="0"/>
        <w:spacing w:before="120" w:line="288" w:lineRule="auto"/>
        <w:ind w:left="705" w:hanging="705"/>
        <w:jc w:val="both"/>
        <w:rPr>
          <w:lang w:val="en-US"/>
        </w:rPr>
      </w:pPr>
      <w:r w:rsidRPr="00781DB1">
        <w:rPr>
          <w:rFonts w:cs="Arial"/>
          <w:lang w:val="en-GB"/>
        </w:rPr>
        <w:t>[</w:t>
      </w:r>
      <w:r>
        <w:rPr>
          <w:rFonts w:cs="Arial"/>
          <w:lang w:val="en-GB"/>
        </w:rPr>
        <w:t>8</w:t>
      </w:r>
      <w:r w:rsidRPr="00781DB1">
        <w:rPr>
          <w:rFonts w:cs="Arial"/>
          <w:lang w:val="en-GB"/>
        </w:rPr>
        <w:t>]</w:t>
      </w:r>
      <w:r w:rsidRPr="00781DB1">
        <w:rPr>
          <w:rFonts w:cs="Arial"/>
          <w:lang w:val="en-GB"/>
        </w:rPr>
        <w:tab/>
      </w:r>
      <w:r w:rsidR="00316713" w:rsidRPr="00316713">
        <w:rPr>
          <w:b/>
          <w:lang w:val="en-US"/>
        </w:rPr>
        <w:t>Rieger, R.</w:t>
      </w:r>
      <w:r w:rsidR="00316713" w:rsidRPr="00316713">
        <w:rPr>
          <w:lang w:val="en-US"/>
        </w:rPr>
        <w:t xml:space="preserve">; Sulistiyanto, N.: Integrated Circuit for Superregenerative Low-Frequency Amplification, IEEE Trans. Circuits Syst. II </w:t>
      </w:r>
      <w:r w:rsidR="00316713" w:rsidRPr="00316713">
        <w:rPr>
          <w:rFonts w:cs="Arial"/>
          <w:lang w:val="en-US"/>
        </w:rPr>
        <w:t>–</w:t>
      </w:r>
      <w:r w:rsidR="00316713" w:rsidRPr="00316713">
        <w:rPr>
          <w:lang w:val="en-US"/>
        </w:rPr>
        <w:t xml:space="preserve"> Express Briefs, 65(1), (2018) 31–35, doi: 10.1109/TCSII.2017.2672782.</w:t>
      </w:r>
    </w:p>
    <w:p w14:paraId="2EF58E78" w14:textId="209F6D66" w:rsidR="00316713" w:rsidRPr="00316713" w:rsidRDefault="00781DB1" w:rsidP="00781DB1">
      <w:pPr>
        <w:autoSpaceDE w:val="0"/>
        <w:autoSpaceDN w:val="0"/>
        <w:adjustRightInd w:val="0"/>
        <w:spacing w:before="120" w:line="288" w:lineRule="auto"/>
        <w:ind w:left="705" w:hanging="705"/>
        <w:jc w:val="both"/>
        <w:rPr>
          <w:lang w:val="en-US"/>
        </w:rPr>
      </w:pPr>
      <w:r w:rsidRPr="00781DB1">
        <w:rPr>
          <w:rFonts w:cs="Arial"/>
          <w:lang w:val="en-GB"/>
        </w:rPr>
        <w:t>[</w:t>
      </w:r>
      <w:r>
        <w:rPr>
          <w:rFonts w:cs="Arial"/>
          <w:lang w:val="en-GB"/>
        </w:rPr>
        <w:t>9</w:t>
      </w:r>
      <w:r w:rsidRPr="00781DB1">
        <w:rPr>
          <w:rFonts w:cs="Arial"/>
          <w:lang w:val="en-GB"/>
        </w:rPr>
        <w:t>]</w:t>
      </w:r>
      <w:r w:rsidRPr="00781DB1">
        <w:rPr>
          <w:rFonts w:cs="Arial"/>
          <w:lang w:val="en-GB"/>
        </w:rPr>
        <w:tab/>
      </w:r>
      <w:r w:rsidR="00316713" w:rsidRPr="00316713">
        <w:rPr>
          <w:b/>
          <w:lang w:val="en-US"/>
        </w:rPr>
        <w:t>Rieger, R.</w:t>
      </w:r>
      <w:r w:rsidR="00316713" w:rsidRPr="00316713">
        <w:rPr>
          <w:lang w:val="en-US"/>
        </w:rPr>
        <w:t>; Ou, S.-H.: Pulse-Width-Modulating Bio-Signal ADC for Rapid ASIC Design and IP Core Re-use, IEEE Design and Test, 33(4), (2016) 49–60, doi: 10.1109/MDAT.2016.2536657.</w:t>
      </w:r>
    </w:p>
    <w:p w14:paraId="124CAAA6" w14:textId="2137831D" w:rsidR="00D96260" w:rsidRPr="00E44359" w:rsidRDefault="00781DB1" w:rsidP="00E44359">
      <w:pPr>
        <w:autoSpaceDE w:val="0"/>
        <w:autoSpaceDN w:val="0"/>
        <w:adjustRightInd w:val="0"/>
        <w:spacing w:before="120" w:line="288" w:lineRule="auto"/>
        <w:ind w:left="705" w:hanging="705"/>
        <w:jc w:val="both"/>
        <w:rPr>
          <w:lang w:val="en-GB"/>
        </w:rPr>
      </w:pPr>
      <w:r w:rsidRPr="00781DB1">
        <w:rPr>
          <w:rFonts w:cs="Arial"/>
          <w:lang w:val="en-GB"/>
        </w:rPr>
        <w:t>[1</w:t>
      </w:r>
      <w:r>
        <w:rPr>
          <w:rFonts w:cs="Arial"/>
          <w:lang w:val="en-GB"/>
        </w:rPr>
        <w:t>0</w:t>
      </w:r>
      <w:r w:rsidRPr="00781DB1">
        <w:rPr>
          <w:rFonts w:cs="Arial"/>
          <w:lang w:val="en-GB"/>
        </w:rPr>
        <w:t>]</w:t>
      </w:r>
      <w:r w:rsidRPr="00781DB1">
        <w:rPr>
          <w:rFonts w:cs="Arial"/>
          <w:lang w:val="en-GB"/>
        </w:rPr>
        <w:tab/>
      </w:r>
      <w:r>
        <w:rPr>
          <w:rFonts w:cs="Arial"/>
          <w:lang w:val="en-GB"/>
        </w:rPr>
        <w:tab/>
      </w:r>
      <w:r w:rsidR="00316713" w:rsidRPr="00316713">
        <w:rPr>
          <w:b/>
          <w:lang w:val="en-US"/>
        </w:rPr>
        <w:t>Rieger, R</w:t>
      </w:r>
      <w:r w:rsidR="00316713" w:rsidRPr="00316713">
        <w:rPr>
          <w:rFonts w:cs="Arial"/>
          <w:b/>
          <w:lang w:val="en-US"/>
        </w:rPr>
        <w:t>.</w:t>
      </w:r>
      <w:r w:rsidR="00316713" w:rsidRPr="00316713">
        <w:rPr>
          <w:rFonts w:cs="Arial"/>
          <w:lang w:val="en-US"/>
        </w:rPr>
        <w:t xml:space="preserve">: Signal-Folding for Range-Enhanced Acquisition and Reconstruction, IEEE Trans. </w:t>
      </w:r>
      <w:r w:rsidR="00316713" w:rsidRPr="00781DB1">
        <w:rPr>
          <w:rFonts w:cs="Arial"/>
          <w:lang w:val="en-US"/>
        </w:rPr>
        <w:t>Circuits Syst. I – Reg. Papers, 62(10), (2015) 2617–2625, doi: 10.1109/TCSI.2015.2476317.</w:t>
      </w:r>
      <w:bookmarkEnd w:id="4"/>
      <w:bookmarkEnd w:id="3"/>
      <w:bookmarkEnd w:id="2"/>
      <w:bookmarkEnd w:id="1"/>
      <w:bookmarkEnd w:id="0"/>
      <w:r w:rsidR="00E44359" w:rsidRPr="00E44359">
        <w:rPr>
          <w:lang w:val="en-GB"/>
        </w:rPr>
        <w:t xml:space="preserve"> </w:t>
      </w:r>
    </w:p>
    <w:sectPr w:rsidR="00D96260" w:rsidRPr="00E44359"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6F408" w14:textId="77777777" w:rsidR="00BD4DBF" w:rsidRDefault="00BD4DBF" w:rsidP="001A78E5">
      <w:r>
        <w:separator/>
      </w:r>
    </w:p>
  </w:endnote>
  <w:endnote w:type="continuationSeparator" w:id="0">
    <w:p w14:paraId="0580134C" w14:textId="77777777" w:rsidR="00BD4DBF" w:rsidRDefault="00BD4DBF"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278F1" w14:textId="77777777" w:rsidR="00E44359" w:rsidRDefault="00E443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E2D09" w14:textId="77777777" w:rsidR="00E44359" w:rsidRDefault="00E4435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1269E" w14:textId="77777777" w:rsidR="00E44359" w:rsidRDefault="00E443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CE24F" w14:textId="77777777" w:rsidR="00BD4DBF" w:rsidRDefault="00BD4DBF" w:rsidP="001A78E5">
      <w:r>
        <w:separator/>
      </w:r>
    </w:p>
  </w:footnote>
  <w:footnote w:type="continuationSeparator" w:id="0">
    <w:p w14:paraId="43DD5E5F" w14:textId="77777777" w:rsidR="00BD4DBF" w:rsidRDefault="00BD4DBF"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C97C1" w14:textId="77777777" w:rsidR="00E44359" w:rsidRDefault="00E443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26AD6" w14:textId="121879CE" w:rsidR="00F67B1E" w:rsidRPr="000865AF" w:rsidRDefault="00F67B1E"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A2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F3E0E" w14:textId="77777777" w:rsidR="00E44359" w:rsidRDefault="00E44359">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13DAB9E0" w:rsidR="00F67B1E" w:rsidRPr="000865AF" w:rsidRDefault="00F67B1E"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E44359">
      <w:rPr>
        <w:rFonts w:cs="Arial"/>
        <w:sz w:val="18"/>
        <w:szCs w:val="18"/>
        <w:lang w:val="en-US"/>
      </w:rPr>
      <w:t>Project A4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24D9"/>
    <w:rsid w:val="0000368C"/>
    <w:rsid w:val="000061A5"/>
    <w:rsid w:val="000131E9"/>
    <w:rsid w:val="00024E48"/>
    <w:rsid w:val="00036177"/>
    <w:rsid w:val="000417A9"/>
    <w:rsid w:val="00042DEF"/>
    <w:rsid w:val="00043083"/>
    <w:rsid w:val="00044F05"/>
    <w:rsid w:val="000553D0"/>
    <w:rsid w:val="0005750D"/>
    <w:rsid w:val="000668C4"/>
    <w:rsid w:val="000711C2"/>
    <w:rsid w:val="0007405A"/>
    <w:rsid w:val="00074F37"/>
    <w:rsid w:val="00076904"/>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978BF"/>
    <w:rsid w:val="001A30D3"/>
    <w:rsid w:val="001A3542"/>
    <w:rsid w:val="001A40D3"/>
    <w:rsid w:val="001A52B6"/>
    <w:rsid w:val="001A5DCC"/>
    <w:rsid w:val="001A78E5"/>
    <w:rsid w:val="001C1BF2"/>
    <w:rsid w:val="001C586E"/>
    <w:rsid w:val="001C752E"/>
    <w:rsid w:val="001F3B14"/>
    <w:rsid w:val="0020163A"/>
    <w:rsid w:val="002036AD"/>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713"/>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3F734E"/>
    <w:rsid w:val="004011C7"/>
    <w:rsid w:val="0040148E"/>
    <w:rsid w:val="004032EB"/>
    <w:rsid w:val="00413539"/>
    <w:rsid w:val="00413B52"/>
    <w:rsid w:val="004216F1"/>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A01F0"/>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4D5B"/>
    <w:rsid w:val="00657D94"/>
    <w:rsid w:val="006633CA"/>
    <w:rsid w:val="006657DF"/>
    <w:rsid w:val="006668D1"/>
    <w:rsid w:val="0066767A"/>
    <w:rsid w:val="006702AF"/>
    <w:rsid w:val="00671744"/>
    <w:rsid w:val="00672F75"/>
    <w:rsid w:val="006739B5"/>
    <w:rsid w:val="00681B93"/>
    <w:rsid w:val="00687304"/>
    <w:rsid w:val="006A0AC9"/>
    <w:rsid w:val="006A38ED"/>
    <w:rsid w:val="006B3CEF"/>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1DB1"/>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5A11"/>
    <w:rsid w:val="00805B8B"/>
    <w:rsid w:val="00806B84"/>
    <w:rsid w:val="00810536"/>
    <w:rsid w:val="00815817"/>
    <w:rsid w:val="008216D4"/>
    <w:rsid w:val="00821912"/>
    <w:rsid w:val="0082530C"/>
    <w:rsid w:val="0084045B"/>
    <w:rsid w:val="008421F3"/>
    <w:rsid w:val="008438CF"/>
    <w:rsid w:val="008461FA"/>
    <w:rsid w:val="00850488"/>
    <w:rsid w:val="00852C24"/>
    <w:rsid w:val="00854622"/>
    <w:rsid w:val="008657C0"/>
    <w:rsid w:val="00873171"/>
    <w:rsid w:val="008753F4"/>
    <w:rsid w:val="00881FC5"/>
    <w:rsid w:val="00882B82"/>
    <w:rsid w:val="00885B56"/>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26AB"/>
    <w:rsid w:val="009E36F4"/>
    <w:rsid w:val="009E3CF0"/>
    <w:rsid w:val="009E7393"/>
    <w:rsid w:val="009F0817"/>
    <w:rsid w:val="009F674F"/>
    <w:rsid w:val="00A036C7"/>
    <w:rsid w:val="00A05B9C"/>
    <w:rsid w:val="00A06A4E"/>
    <w:rsid w:val="00A11D68"/>
    <w:rsid w:val="00A12AB7"/>
    <w:rsid w:val="00A30A92"/>
    <w:rsid w:val="00A31523"/>
    <w:rsid w:val="00A32854"/>
    <w:rsid w:val="00A33BCA"/>
    <w:rsid w:val="00A36A94"/>
    <w:rsid w:val="00A45284"/>
    <w:rsid w:val="00A6282C"/>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2964"/>
    <w:rsid w:val="00B87FD6"/>
    <w:rsid w:val="00BA145D"/>
    <w:rsid w:val="00BB0DF3"/>
    <w:rsid w:val="00BB1A07"/>
    <w:rsid w:val="00BB50EA"/>
    <w:rsid w:val="00BB6C76"/>
    <w:rsid w:val="00BC22D1"/>
    <w:rsid w:val="00BC7D95"/>
    <w:rsid w:val="00BD0C00"/>
    <w:rsid w:val="00BD1006"/>
    <w:rsid w:val="00BD1C80"/>
    <w:rsid w:val="00BD4DBF"/>
    <w:rsid w:val="00BE2FAA"/>
    <w:rsid w:val="00BE679F"/>
    <w:rsid w:val="00BF47DE"/>
    <w:rsid w:val="00C03617"/>
    <w:rsid w:val="00C03EDE"/>
    <w:rsid w:val="00C07892"/>
    <w:rsid w:val="00C10583"/>
    <w:rsid w:val="00C13494"/>
    <w:rsid w:val="00C13AC1"/>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4124"/>
    <w:rsid w:val="00C95835"/>
    <w:rsid w:val="00CA2918"/>
    <w:rsid w:val="00CA3615"/>
    <w:rsid w:val="00CA3679"/>
    <w:rsid w:val="00CA3ABB"/>
    <w:rsid w:val="00CA5E33"/>
    <w:rsid w:val="00CB2B27"/>
    <w:rsid w:val="00CB4FEB"/>
    <w:rsid w:val="00CC0476"/>
    <w:rsid w:val="00CC06D5"/>
    <w:rsid w:val="00CC38F5"/>
    <w:rsid w:val="00CD0611"/>
    <w:rsid w:val="00CD2824"/>
    <w:rsid w:val="00CD3A48"/>
    <w:rsid w:val="00CD64D2"/>
    <w:rsid w:val="00CD799C"/>
    <w:rsid w:val="00CD7F14"/>
    <w:rsid w:val="00CE0878"/>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44359"/>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67B1E"/>
    <w:rsid w:val="00F710CE"/>
    <w:rsid w:val="00F75635"/>
    <w:rsid w:val="00F80760"/>
    <w:rsid w:val="00F862A7"/>
    <w:rsid w:val="00F94B60"/>
    <w:rsid w:val="00FA241E"/>
    <w:rsid w:val="00FA47F6"/>
    <w:rsid w:val="00FB34C9"/>
    <w:rsid w:val="00FC3591"/>
    <w:rsid w:val="00FC5400"/>
    <w:rsid w:val="00FC557A"/>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FC557A"/>
    <w:pPr>
      <w:keepNext/>
      <w:ind w:left="426" w:hanging="426"/>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FC557A"/>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 w:type="character" w:customStyle="1" w:styleId="cf01">
    <w:name w:val="cf01"/>
    <w:basedOn w:val="Absatz-Standardschriftart"/>
    <w:rsid w:val="0031671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43394">
      <w:bodyDiv w:val="1"/>
      <w:marLeft w:val="0"/>
      <w:marRight w:val="0"/>
      <w:marTop w:val="0"/>
      <w:marBottom w:val="0"/>
      <w:divBdr>
        <w:top w:val="none" w:sz="0" w:space="0" w:color="auto"/>
        <w:left w:val="none" w:sz="0" w:space="0" w:color="auto"/>
        <w:bottom w:val="none" w:sz="0" w:space="0" w:color="auto"/>
        <w:right w:val="none" w:sz="0" w:space="0" w:color="auto"/>
      </w:divBdr>
    </w:div>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27038519">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40878053">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29498720">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07231567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00805467">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36264200">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9C3CD-CDB7-4501-B250-12BA439F7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4967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3</cp:revision>
  <cp:lastPrinted>2023-07-03T20:53:00Z</cp:lastPrinted>
  <dcterms:created xsi:type="dcterms:W3CDTF">2023-07-03T20:54:00Z</dcterms:created>
  <dcterms:modified xsi:type="dcterms:W3CDTF">2023-07-03T20:56:00Z</dcterms:modified>
</cp:coreProperties>
</file>